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Pr>
        <w:pStyle w:val="Title"/>
        <w:jc w:val="center"/>
      </w:pPr>
      <w:r>
        <w:t>Ασκήσεις #1, #2, #3, #4, #5</w:t>
      </w:r>
    </w:p>
    <w:p>
      <w:pPr>
        <w:pStyle w:val="Heading1"/>
        <w:jc w:val="center"/>
      </w:pPr>
      <w:r>
        <w:t>Επεξεργασία Εικόνας με Βαθιά Μάθηση</w:t>
      </w:r>
    </w:p>
    <w:p>
      <w:pPr>
        <w:jc w:val="center"/>
      </w:pPr>
      <w:r>
        <w:t>CNN, Transfer Learning, Semantic Segmentation, Object Detection, CNN vs ViT</w:t>
      </w:r>
    </w:p>
    <w:p>
      <w:r>
        <w:br w:type="page"/>
      </w:r>
    </w:p>
    <w:p>
      <w:pPr>
        <w:pStyle w:val="Heading1"/>
      </w:pPr>
      <w:r>
        <w:rPr>
          <w:color w:val="1A477A"/>
        </w:rPr>
        <w:t>Άσκηση #1: Βελτιστοποίηση Αρχιτεκτονικής και Υπερ-παραμέτρων</w:t>
      </w:r>
    </w:p>
    <w:p>
      <w:pPr>
        <w:pStyle w:val="Heading2"/>
      </w:pPr>
      <w:r>
        <w:rPr>
          <w:color w:val="1A477A"/>
        </w:rPr>
        <w:t>1.1 Εισαγωγή</w:t>
      </w:r>
    </w:p>
    <w:p>
      <w:r>
        <w:t>Υλοποιήθηκε ένα Vanilla CNN με 4 συνελικτικά στρώματα (964.516 παράμετροι) για ταξινόμηση στο CIFAR-100 (100 κλάσεις, 32x32 pixels). Το backbone αποτελείται από Conv2d → BatchNorm → ReLU → MaxPool blocks, ακολουθούμενο από fully connected classifier. Εκτελέστηκαν 8 πειράματα σε 3 σειρές (30 epochs, cosine scheduler, batch size 128):</w:t>
      </w:r>
    </w:p>
    <w:p>
      <w:pPr>
        <w:pStyle w:val="ListBullet"/>
      </w:pPr>
      <w:r>
        <w:t>Σειρά 1 — Συνάρτηση κόστους: CrossEntropy (baseline: SGD, lr=0.01)</w:t>
      </w:r>
    </w:p>
    <w:p>
      <w:pPr>
        <w:pStyle w:val="ListBullet"/>
      </w:pPr>
      <w:r>
        <w:t>Σειρά 2 — Optimizers: SGD, Adam, AdamW, RMSprop (όλοι με lr=0.01)</w:t>
      </w:r>
    </w:p>
    <w:p>
      <w:pPr>
        <w:pStyle w:val="ListBullet"/>
      </w:pPr>
      <w:r>
        <w:t>Σειρά 3 — Learning rates: 0.001, 0.01, 0.1 (όλα με SGD)</w:t>
      </w:r>
    </w:p>
    <w:p>
      <w:pPr>
        <w:pStyle w:val="Heading2"/>
      </w:pPr>
      <w:r>
        <w:rPr>
          <w:color w:val="1A477A"/>
        </w:rPr>
        <w:t>1.2 Συνοπτικός Πίνακας Αποτελεσμάτων</w:t>
      </w:r>
    </w:p>
    <w:tbl>
      <w:tblPr>
        <w:tblStyle w:val="TableGrid"/>
        <w:tblW w:type="auto" w:w="0"/>
        <w:jc w:val="center"/>
        <w:tblLook w:firstColumn="1" w:firstRow="1" w:lastColumn="0" w:lastRow="0" w:noHBand="0" w:noVBand="1" w:val="04A0"/>
      </w:tblPr>
      <w:tblGrid>
        <w:gridCol w:w="1344"/>
        <w:gridCol w:w="1344"/>
        <w:gridCol w:w="1344"/>
        <w:gridCol w:w="1344"/>
        <w:gridCol w:w="1344"/>
        <w:gridCol w:w="1344"/>
        <w:gridCol w:w="1344"/>
      </w:tblGrid>
      <w:tr>
        <w:tc>
          <w:tcPr>
            <w:tcW w:type="dxa" w:w="1344"/>
            <w:shd w:val="clear" w:color="auto" w:fill="1A477A"/>
          </w:tcPr>
          <w:p>
            <w:pPr>
              <w:jc w:val="center"/>
            </w:pPr>
            <w:r>
              <w:rPr>
                <w:b/>
                <w:color w:val="FFFFFF"/>
                <w:sz w:val="16"/>
              </w:rPr>
              <w:t>Πείραμα</w:t>
            </w:r>
          </w:p>
        </w:tc>
        <w:tc>
          <w:tcPr>
            <w:tcW w:type="dxa" w:w="1344"/>
            <w:shd w:val="clear" w:color="auto" w:fill="1A477A"/>
          </w:tcPr>
          <w:p>
            <w:pPr>
              <w:jc w:val="center"/>
            </w:pPr>
            <w:r>
              <w:rPr>
                <w:b/>
                <w:color w:val="FFFFFF"/>
                <w:sz w:val="16"/>
              </w:rPr>
              <w:t>Optimizer</w:t>
            </w:r>
          </w:p>
        </w:tc>
        <w:tc>
          <w:tcPr>
            <w:tcW w:type="dxa" w:w="1344"/>
            <w:shd w:val="clear" w:color="auto" w:fill="1A477A"/>
          </w:tcPr>
          <w:p>
            <w:pPr>
              <w:jc w:val="center"/>
            </w:pPr>
            <w:r>
              <w:rPr>
                <w:b/>
                <w:color w:val="FFFFFF"/>
                <w:sz w:val="16"/>
              </w:rPr>
              <w:t>LR</w:t>
            </w:r>
          </w:p>
        </w:tc>
        <w:tc>
          <w:tcPr>
            <w:tcW w:type="dxa" w:w="1344"/>
            <w:shd w:val="clear" w:color="auto" w:fill="1A477A"/>
          </w:tcPr>
          <w:p>
            <w:pPr>
              <w:jc w:val="center"/>
            </w:pPr>
            <w:r>
              <w:rPr>
                <w:b/>
                <w:color w:val="FFFFFF"/>
                <w:sz w:val="16"/>
              </w:rPr>
              <w:t>Epochs</w:t>
            </w:r>
          </w:p>
        </w:tc>
        <w:tc>
          <w:tcPr>
            <w:tcW w:type="dxa" w:w="1344"/>
            <w:shd w:val="clear" w:color="auto" w:fill="1A477A"/>
          </w:tcPr>
          <w:p>
            <w:pPr>
              <w:jc w:val="center"/>
            </w:pPr>
            <w:r>
              <w:rPr>
                <w:b/>
                <w:color w:val="FFFFFF"/>
                <w:sz w:val="16"/>
              </w:rPr>
              <w:t>Train(%)</w:t>
            </w:r>
          </w:p>
        </w:tc>
        <w:tc>
          <w:tcPr>
            <w:tcW w:type="dxa" w:w="1344"/>
            <w:shd w:val="clear" w:color="auto" w:fill="1A477A"/>
          </w:tcPr>
          <w:p>
            <w:pPr>
              <w:jc w:val="center"/>
            </w:pPr>
            <w:r>
              <w:rPr>
                <w:b/>
                <w:color w:val="FFFFFF"/>
                <w:sz w:val="16"/>
              </w:rPr>
              <w:t>Test(%)</w:t>
            </w:r>
          </w:p>
        </w:tc>
        <w:tc>
          <w:tcPr>
            <w:tcW w:type="dxa" w:w="1344"/>
            <w:shd w:val="clear" w:color="auto" w:fill="1A477A"/>
          </w:tcPr>
          <w:p>
            <w:pPr>
              <w:jc w:val="center"/>
            </w:pPr>
            <w:r>
              <w:rPr>
                <w:b/>
                <w:color w:val="FFFFFF"/>
                <w:sz w:val="16"/>
              </w:rPr>
              <w:t>Χρόνος(min)</w:t>
            </w:r>
          </w:p>
        </w:tc>
      </w:tr>
      <w:tr>
        <w:tc>
          <w:tcPr>
            <w:tcW w:type="dxa" w:w="1344"/>
          </w:tcPr>
          <w:p>
            <w:pPr>
              <w:jc w:val="center"/>
            </w:pPr>
            <w:r>
              <w:rPr>
                <w:sz w:val="16"/>
              </w:rPr>
              <w:t>LearningRate_0.1</w:t>
            </w:r>
          </w:p>
        </w:tc>
        <w:tc>
          <w:tcPr>
            <w:tcW w:type="dxa" w:w="1344"/>
          </w:tcPr>
          <w:p>
            <w:pPr>
              <w:jc w:val="center"/>
            </w:pPr>
            <w:r>
              <w:rPr>
                <w:sz w:val="16"/>
              </w:rPr>
              <w:t>SGD</w:t>
            </w:r>
          </w:p>
        </w:tc>
        <w:tc>
          <w:tcPr>
            <w:tcW w:type="dxa" w:w="1344"/>
          </w:tcPr>
          <w:p>
            <w:pPr>
              <w:jc w:val="center"/>
            </w:pPr>
            <w:r>
              <w:rPr>
                <w:sz w:val="16"/>
              </w:rPr>
              <w:t>0.1</w:t>
            </w:r>
          </w:p>
        </w:tc>
        <w:tc>
          <w:tcPr>
            <w:tcW w:type="dxa" w:w="1344"/>
          </w:tcPr>
          <w:p>
            <w:pPr>
              <w:jc w:val="center"/>
            </w:pPr>
            <w:r>
              <w:rPr>
                <w:sz w:val="16"/>
              </w:rPr>
              <w:t>30</w:t>
            </w:r>
          </w:p>
        </w:tc>
        <w:tc>
          <w:tcPr>
            <w:tcW w:type="dxa" w:w="1344"/>
          </w:tcPr>
          <w:p>
            <w:pPr>
              <w:jc w:val="center"/>
            </w:pPr>
            <w:r>
              <w:rPr>
                <w:sz w:val="16"/>
              </w:rPr>
              <w:t>59.3</w:t>
            </w:r>
          </w:p>
        </w:tc>
        <w:tc>
          <w:tcPr>
            <w:tcW w:type="dxa" w:w="1344"/>
          </w:tcPr>
          <w:p>
            <w:pPr>
              <w:jc w:val="center"/>
            </w:pPr>
            <w:r>
              <w:rPr>
                <w:sz w:val="16"/>
              </w:rPr>
              <w:t>56.43</w:t>
            </w:r>
          </w:p>
        </w:tc>
        <w:tc>
          <w:tcPr>
            <w:tcW w:type="dxa" w:w="1344"/>
          </w:tcPr>
          <w:p>
            <w:pPr>
              <w:jc w:val="center"/>
            </w:pPr>
            <w:r>
              <w:rPr>
                <w:sz w:val="16"/>
              </w:rPr>
              <w:t>6.5</w:t>
            </w:r>
          </w:p>
        </w:tc>
      </w:tr>
      <w:tr>
        <w:tc>
          <w:tcPr>
            <w:tcW w:type="dxa" w:w="1344"/>
          </w:tcPr>
          <w:p>
            <w:pPr>
              <w:jc w:val="center"/>
            </w:pPr>
            <w:r>
              <w:rPr>
                <w:sz w:val="16"/>
              </w:rPr>
              <w:t>Loss_CrossEntropy</w:t>
            </w:r>
          </w:p>
        </w:tc>
        <w:tc>
          <w:tcPr>
            <w:tcW w:type="dxa" w:w="1344"/>
          </w:tcPr>
          <w:p>
            <w:pPr>
              <w:jc w:val="center"/>
            </w:pPr>
            <w:r>
              <w:rPr>
                <w:sz w:val="16"/>
              </w:rPr>
              <w:t>SGD</w:t>
            </w:r>
          </w:p>
        </w:tc>
        <w:tc>
          <w:tcPr>
            <w:tcW w:type="dxa" w:w="1344"/>
          </w:tcPr>
          <w:p>
            <w:pPr>
              <w:jc w:val="center"/>
            </w:pPr>
            <w:r>
              <w:rPr>
                <w:sz w:val="16"/>
              </w:rPr>
              <w:t>0.01</w:t>
            </w:r>
          </w:p>
        </w:tc>
        <w:tc>
          <w:tcPr>
            <w:tcW w:type="dxa" w:w="1344"/>
          </w:tcPr>
          <w:p>
            <w:pPr>
              <w:jc w:val="center"/>
            </w:pPr>
            <w:r>
              <w:rPr>
                <w:sz w:val="16"/>
              </w:rPr>
              <w:t>30</w:t>
            </w:r>
          </w:p>
        </w:tc>
        <w:tc>
          <w:tcPr>
            <w:tcW w:type="dxa" w:w="1344"/>
          </w:tcPr>
          <w:p>
            <w:pPr>
              <w:jc w:val="center"/>
            </w:pPr>
            <w:r>
              <w:rPr>
                <w:sz w:val="16"/>
              </w:rPr>
              <w:t>50.6</w:t>
            </w:r>
          </w:p>
        </w:tc>
        <w:tc>
          <w:tcPr>
            <w:tcW w:type="dxa" w:w="1344"/>
          </w:tcPr>
          <w:p>
            <w:pPr>
              <w:jc w:val="center"/>
            </w:pPr>
            <w:r>
              <w:rPr>
                <w:sz w:val="16"/>
              </w:rPr>
              <w:t>50.59</w:t>
            </w:r>
          </w:p>
        </w:tc>
        <w:tc>
          <w:tcPr>
            <w:tcW w:type="dxa" w:w="1344"/>
          </w:tcPr>
          <w:p>
            <w:pPr>
              <w:jc w:val="center"/>
            </w:pPr>
            <w:r>
              <w:rPr>
                <w:sz w:val="16"/>
              </w:rPr>
              <w:t>6.4</w:t>
            </w:r>
          </w:p>
        </w:tc>
      </w:tr>
      <w:tr>
        <w:tc>
          <w:tcPr>
            <w:tcW w:type="dxa" w:w="1344"/>
          </w:tcPr>
          <w:p>
            <w:pPr>
              <w:jc w:val="center"/>
            </w:pPr>
            <w:r>
              <w:rPr>
                <w:sz w:val="16"/>
              </w:rPr>
              <w:t>Optimizer_SGD</w:t>
            </w:r>
          </w:p>
        </w:tc>
        <w:tc>
          <w:tcPr>
            <w:tcW w:type="dxa" w:w="1344"/>
          </w:tcPr>
          <w:p>
            <w:pPr>
              <w:jc w:val="center"/>
            </w:pPr>
            <w:r>
              <w:rPr>
                <w:sz w:val="16"/>
              </w:rPr>
              <w:t>SGD</w:t>
            </w:r>
          </w:p>
        </w:tc>
        <w:tc>
          <w:tcPr>
            <w:tcW w:type="dxa" w:w="1344"/>
          </w:tcPr>
          <w:p>
            <w:pPr>
              <w:jc w:val="center"/>
            </w:pPr>
            <w:r>
              <w:rPr>
                <w:sz w:val="16"/>
              </w:rPr>
              <w:t>0.01</w:t>
            </w:r>
          </w:p>
        </w:tc>
        <w:tc>
          <w:tcPr>
            <w:tcW w:type="dxa" w:w="1344"/>
          </w:tcPr>
          <w:p>
            <w:pPr>
              <w:jc w:val="center"/>
            </w:pPr>
            <w:r>
              <w:rPr>
                <w:sz w:val="16"/>
              </w:rPr>
              <w:t>30</w:t>
            </w:r>
          </w:p>
        </w:tc>
        <w:tc>
          <w:tcPr>
            <w:tcW w:type="dxa" w:w="1344"/>
          </w:tcPr>
          <w:p>
            <w:pPr>
              <w:jc w:val="center"/>
            </w:pPr>
            <w:r>
              <w:rPr>
                <w:sz w:val="16"/>
              </w:rPr>
              <w:t>50.2</w:t>
            </w:r>
          </w:p>
        </w:tc>
        <w:tc>
          <w:tcPr>
            <w:tcW w:type="dxa" w:w="1344"/>
          </w:tcPr>
          <w:p>
            <w:pPr>
              <w:jc w:val="center"/>
            </w:pPr>
            <w:r>
              <w:rPr>
                <w:sz w:val="16"/>
              </w:rPr>
              <w:t>50.48</w:t>
            </w:r>
          </w:p>
        </w:tc>
        <w:tc>
          <w:tcPr>
            <w:tcW w:type="dxa" w:w="1344"/>
          </w:tcPr>
          <w:p>
            <w:pPr>
              <w:jc w:val="center"/>
            </w:pPr>
            <w:r>
              <w:rPr>
                <w:sz w:val="16"/>
              </w:rPr>
              <w:t>6.5</w:t>
            </w:r>
          </w:p>
        </w:tc>
      </w:tr>
      <w:tr>
        <w:tc>
          <w:tcPr>
            <w:tcW w:type="dxa" w:w="1344"/>
          </w:tcPr>
          <w:p>
            <w:pPr>
              <w:jc w:val="center"/>
            </w:pPr>
            <w:r>
              <w:rPr>
                <w:sz w:val="16"/>
              </w:rPr>
              <w:t>LearningRate_0.01</w:t>
            </w:r>
          </w:p>
        </w:tc>
        <w:tc>
          <w:tcPr>
            <w:tcW w:type="dxa" w:w="1344"/>
          </w:tcPr>
          <w:p>
            <w:pPr>
              <w:jc w:val="center"/>
            </w:pPr>
            <w:r>
              <w:rPr>
                <w:sz w:val="16"/>
              </w:rPr>
              <w:t>SGD</w:t>
            </w:r>
          </w:p>
        </w:tc>
        <w:tc>
          <w:tcPr>
            <w:tcW w:type="dxa" w:w="1344"/>
          </w:tcPr>
          <w:p>
            <w:pPr>
              <w:jc w:val="center"/>
            </w:pPr>
            <w:r>
              <w:rPr>
                <w:sz w:val="16"/>
              </w:rPr>
              <w:t>0.01</w:t>
            </w:r>
          </w:p>
        </w:tc>
        <w:tc>
          <w:tcPr>
            <w:tcW w:type="dxa" w:w="1344"/>
          </w:tcPr>
          <w:p>
            <w:pPr>
              <w:jc w:val="center"/>
            </w:pPr>
            <w:r>
              <w:rPr>
                <w:sz w:val="16"/>
              </w:rPr>
              <w:t>30</w:t>
            </w:r>
          </w:p>
        </w:tc>
        <w:tc>
          <w:tcPr>
            <w:tcW w:type="dxa" w:w="1344"/>
          </w:tcPr>
          <w:p>
            <w:pPr>
              <w:jc w:val="center"/>
            </w:pPr>
            <w:r>
              <w:rPr>
                <w:sz w:val="16"/>
              </w:rPr>
              <w:t>50.1</w:t>
            </w:r>
          </w:p>
        </w:tc>
        <w:tc>
          <w:tcPr>
            <w:tcW w:type="dxa" w:w="1344"/>
          </w:tcPr>
          <w:p>
            <w:pPr>
              <w:jc w:val="center"/>
            </w:pPr>
            <w:r>
              <w:rPr>
                <w:sz w:val="16"/>
              </w:rPr>
              <w:t>50.15</w:t>
            </w:r>
          </w:p>
        </w:tc>
        <w:tc>
          <w:tcPr>
            <w:tcW w:type="dxa" w:w="1344"/>
          </w:tcPr>
          <w:p>
            <w:pPr>
              <w:jc w:val="center"/>
            </w:pPr>
            <w:r>
              <w:rPr>
                <w:sz w:val="16"/>
              </w:rPr>
              <w:t>6.6</w:t>
            </w:r>
          </w:p>
        </w:tc>
      </w:tr>
      <w:tr>
        <w:tc>
          <w:tcPr>
            <w:tcW w:type="dxa" w:w="1344"/>
          </w:tcPr>
          <w:p>
            <w:pPr>
              <w:jc w:val="center"/>
            </w:pPr>
            <w:r>
              <w:rPr>
                <w:sz w:val="16"/>
              </w:rPr>
              <w:t>LearningRate_0.001</w:t>
            </w:r>
          </w:p>
        </w:tc>
        <w:tc>
          <w:tcPr>
            <w:tcW w:type="dxa" w:w="1344"/>
          </w:tcPr>
          <w:p>
            <w:pPr>
              <w:jc w:val="center"/>
            </w:pPr>
            <w:r>
              <w:rPr>
                <w:sz w:val="16"/>
              </w:rPr>
              <w:t>SGD</w:t>
            </w:r>
          </w:p>
        </w:tc>
        <w:tc>
          <w:tcPr>
            <w:tcW w:type="dxa" w:w="1344"/>
          </w:tcPr>
          <w:p>
            <w:pPr>
              <w:jc w:val="center"/>
            </w:pPr>
            <w:r>
              <w:rPr>
                <w:sz w:val="16"/>
              </w:rPr>
              <w:t>0.001</w:t>
            </w:r>
          </w:p>
        </w:tc>
        <w:tc>
          <w:tcPr>
            <w:tcW w:type="dxa" w:w="1344"/>
          </w:tcPr>
          <w:p>
            <w:pPr>
              <w:jc w:val="center"/>
            </w:pPr>
            <w:r>
              <w:rPr>
                <w:sz w:val="16"/>
              </w:rPr>
              <w:t>30</w:t>
            </w:r>
          </w:p>
        </w:tc>
        <w:tc>
          <w:tcPr>
            <w:tcW w:type="dxa" w:w="1344"/>
          </w:tcPr>
          <w:p>
            <w:pPr>
              <w:jc w:val="center"/>
            </w:pPr>
            <w:r>
              <w:rPr>
                <w:sz w:val="16"/>
              </w:rPr>
              <w:t>11.7</w:t>
            </w:r>
          </w:p>
        </w:tc>
        <w:tc>
          <w:tcPr>
            <w:tcW w:type="dxa" w:w="1344"/>
          </w:tcPr>
          <w:p>
            <w:pPr>
              <w:jc w:val="center"/>
            </w:pPr>
            <w:r>
              <w:rPr>
                <w:sz w:val="16"/>
              </w:rPr>
              <w:t>13.73</w:t>
            </w:r>
          </w:p>
        </w:tc>
        <w:tc>
          <w:tcPr>
            <w:tcW w:type="dxa" w:w="1344"/>
          </w:tcPr>
          <w:p>
            <w:pPr>
              <w:jc w:val="center"/>
            </w:pPr>
            <w:r>
              <w:rPr>
                <w:sz w:val="16"/>
              </w:rPr>
              <w:t>7.2</w:t>
            </w:r>
          </w:p>
        </w:tc>
      </w:tr>
      <w:tr>
        <w:tc>
          <w:tcPr>
            <w:tcW w:type="dxa" w:w="1344"/>
          </w:tcPr>
          <w:p>
            <w:pPr>
              <w:jc w:val="center"/>
            </w:pPr>
            <w:r>
              <w:rPr>
                <w:sz w:val="16"/>
              </w:rPr>
              <w:t>Optimizer_AdamW</w:t>
            </w:r>
          </w:p>
        </w:tc>
        <w:tc>
          <w:tcPr>
            <w:tcW w:type="dxa" w:w="1344"/>
          </w:tcPr>
          <w:p>
            <w:pPr>
              <w:jc w:val="center"/>
            </w:pPr>
            <w:r>
              <w:rPr>
                <w:sz w:val="16"/>
              </w:rPr>
              <w:t>ADAMW</w:t>
            </w:r>
          </w:p>
        </w:tc>
        <w:tc>
          <w:tcPr>
            <w:tcW w:type="dxa" w:w="1344"/>
          </w:tcPr>
          <w:p>
            <w:pPr>
              <w:jc w:val="center"/>
            </w:pPr>
            <w:r>
              <w:rPr>
                <w:sz w:val="16"/>
              </w:rPr>
              <w:t>0.01</w:t>
            </w:r>
          </w:p>
        </w:tc>
        <w:tc>
          <w:tcPr>
            <w:tcW w:type="dxa" w:w="1344"/>
          </w:tcPr>
          <w:p>
            <w:pPr>
              <w:jc w:val="center"/>
            </w:pPr>
            <w:r>
              <w:rPr>
                <w:sz w:val="16"/>
              </w:rPr>
              <w:t>30</w:t>
            </w:r>
          </w:p>
        </w:tc>
        <w:tc>
          <w:tcPr>
            <w:tcW w:type="dxa" w:w="1344"/>
          </w:tcPr>
          <w:p>
            <w:pPr>
              <w:jc w:val="center"/>
            </w:pPr>
            <w:r>
              <w:rPr>
                <w:sz w:val="16"/>
              </w:rPr>
              <w:t>10.1</w:t>
            </w:r>
          </w:p>
        </w:tc>
        <w:tc>
          <w:tcPr>
            <w:tcW w:type="dxa" w:w="1344"/>
          </w:tcPr>
          <w:p>
            <w:pPr>
              <w:jc w:val="center"/>
            </w:pPr>
            <w:r>
              <w:rPr>
                <w:sz w:val="16"/>
              </w:rPr>
              <w:t>12.72</w:t>
            </w:r>
          </w:p>
        </w:tc>
        <w:tc>
          <w:tcPr>
            <w:tcW w:type="dxa" w:w="1344"/>
          </w:tcPr>
          <w:p>
            <w:pPr>
              <w:jc w:val="center"/>
            </w:pPr>
            <w:r>
              <w:rPr>
                <w:sz w:val="16"/>
              </w:rPr>
              <w:t>6.4</w:t>
            </w:r>
          </w:p>
        </w:tc>
      </w:tr>
      <w:tr>
        <w:tc>
          <w:tcPr>
            <w:tcW w:type="dxa" w:w="1344"/>
          </w:tcPr>
          <w:p>
            <w:pPr>
              <w:jc w:val="center"/>
            </w:pPr>
            <w:r>
              <w:rPr>
                <w:sz w:val="16"/>
              </w:rPr>
              <w:t>Optimizer_RMSprop</w:t>
            </w:r>
          </w:p>
        </w:tc>
        <w:tc>
          <w:tcPr>
            <w:tcW w:type="dxa" w:w="1344"/>
          </w:tcPr>
          <w:p>
            <w:pPr>
              <w:jc w:val="center"/>
            </w:pPr>
            <w:r>
              <w:rPr>
                <w:sz w:val="16"/>
              </w:rPr>
              <w:t>RMSPROP</w:t>
            </w:r>
          </w:p>
        </w:tc>
        <w:tc>
          <w:tcPr>
            <w:tcW w:type="dxa" w:w="1344"/>
          </w:tcPr>
          <w:p>
            <w:pPr>
              <w:jc w:val="center"/>
            </w:pPr>
            <w:r>
              <w:rPr>
                <w:sz w:val="16"/>
              </w:rPr>
              <w:t>0.01</w:t>
            </w:r>
          </w:p>
        </w:tc>
        <w:tc>
          <w:tcPr>
            <w:tcW w:type="dxa" w:w="1344"/>
          </w:tcPr>
          <w:p>
            <w:pPr>
              <w:jc w:val="center"/>
            </w:pPr>
            <w:r>
              <w:rPr>
                <w:sz w:val="16"/>
              </w:rPr>
              <w:t>13</w:t>
            </w:r>
          </w:p>
        </w:tc>
        <w:tc>
          <w:tcPr>
            <w:tcW w:type="dxa" w:w="1344"/>
          </w:tcPr>
          <w:p>
            <w:pPr>
              <w:jc w:val="center"/>
            </w:pPr>
            <w:r>
              <w:rPr>
                <w:sz w:val="16"/>
              </w:rPr>
              <w:t>5.0</w:t>
            </w:r>
          </w:p>
        </w:tc>
        <w:tc>
          <w:tcPr>
            <w:tcW w:type="dxa" w:w="1344"/>
          </w:tcPr>
          <w:p>
            <w:pPr>
              <w:jc w:val="center"/>
            </w:pPr>
            <w:r>
              <w:rPr>
                <w:sz w:val="16"/>
              </w:rPr>
              <w:t>6.51</w:t>
            </w:r>
          </w:p>
        </w:tc>
        <w:tc>
          <w:tcPr>
            <w:tcW w:type="dxa" w:w="1344"/>
          </w:tcPr>
          <w:p>
            <w:pPr>
              <w:jc w:val="center"/>
            </w:pPr>
            <w:r>
              <w:rPr>
                <w:sz w:val="16"/>
              </w:rPr>
              <w:t>2.8</w:t>
            </w:r>
          </w:p>
        </w:tc>
      </w:tr>
      <w:tr>
        <w:tc>
          <w:tcPr>
            <w:tcW w:type="dxa" w:w="1344"/>
          </w:tcPr>
          <w:p>
            <w:pPr>
              <w:jc w:val="center"/>
            </w:pPr>
            <w:r>
              <w:rPr>
                <w:sz w:val="16"/>
              </w:rPr>
              <w:t>Optimizer_Adam</w:t>
            </w:r>
          </w:p>
        </w:tc>
        <w:tc>
          <w:tcPr>
            <w:tcW w:type="dxa" w:w="1344"/>
          </w:tcPr>
          <w:p>
            <w:pPr>
              <w:jc w:val="center"/>
            </w:pPr>
            <w:r>
              <w:rPr>
                <w:sz w:val="16"/>
              </w:rPr>
              <w:t>ADAM</w:t>
            </w:r>
          </w:p>
        </w:tc>
        <w:tc>
          <w:tcPr>
            <w:tcW w:type="dxa" w:w="1344"/>
          </w:tcPr>
          <w:p>
            <w:pPr>
              <w:jc w:val="center"/>
            </w:pPr>
            <w:r>
              <w:rPr>
                <w:sz w:val="16"/>
              </w:rPr>
              <w:t>0.01</w:t>
            </w:r>
          </w:p>
        </w:tc>
        <w:tc>
          <w:tcPr>
            <w:tcW w:type="dxa" w:w="1344"/>
          </w:tcPr>
          <w:p>
            <w:pPr>
              <w:jc w:val="center"/>
            </w:pPr>
            <w:r>
              <w:rPr>
                <w:sz w:val="16"/>
              </w:rPr>
              <w:t>30</w:t>
            </w:r>
          </w:p>
        </w:tc>
        <w:tc>
          <w:tcPr>
            <w:tcW w:type="dxa" w:w="1344"/>
          </w:tcPr>
          <w:p>
            <w:pPr>
              <w:jc w:val="center"/>
            </w:pPr>
            <w:r>
              <w:rPr>
                <w:sz w:val="16"/>
              </w:rPr>
              <w:t>1.0</w:t>
            </w:r>
          </w:p>
        </w:tc>
        <w:tc>
          <w:tcPr>
            <w:tcW w:type="dxa" w:w="1344"/>
          </w:tcPr>
          <w:p>
            <w:pPr>
              <w:jc w:val="center"/>
            </w:pPr>
            <w:r>
              <w:rPr>
                <w:sz w:val="16"/>
              </w:rPr>
              <w:t>1.00</w:t>
            </w:r>
          </w:p>
        </w:tc>
        <w:tc>
          <w:tcPr>
            <w:tcW w:type="dxa" w:w="1344"/>
          </w:tcPr>
          <w:p>
            <w:pPr>
              <w:jc w:val="center"/>
            </w:pPr>
            <w:r>
              <w:rPr>
                <w:sz w:val="16"/>
              </w:rPr>
              <w:t>6.6</w:t>
            </w:r>
          </w:p>
        </w:tc>
      </w:tr>
    </w:tbl>
    <w:p/>
    <w:p>
      <w:pPr>
        <w:jc w:val="center"/>
      </w:pPr>
      <w:r>
        <w:drawing>
          <wp:inline xmlns:a="http://schemas.openxmlformats.org/drawingml/2006/main" xmlns:pic="http://schemas.openxmlformats.org/drawingml/2006/picture">
            <wp:extent cx="4389120" cy="2169957"/>
            <wp:docPr id="1" name="Picture 1"/>
            <wp:cNvGraphicFramePr>
              <a:graphicFrameLocks noChangeAspect="1"/>
            </wp:cNvGraphicFramePr>
            <a:graphic>
              <a:graphicData uri="http://schemas.openxmlformats.org/drawingml/2006/picture">
                <pic:pic>
                  <pic:nvPicPr>
                    <pic:cNvPr id="0" name="report_01_accuracy_overview.png"/>
                    <pic:cNvPicPr/>
                  </pic:nvPicPr>
                  <pic:blipFill>
                    <a:blip r:embed="rId9"/>
                    <a:stretch>
                      <a:fillRect/>
                    </a:stretch>
                  </pic:blipFill>
                  <pic:spPr>
                    <a:xfrm>
                      <a:off x="0" y="0"/>
                      <a:ext cx="4389120" cy="2169957"/>
                    </a:xfrm>
                    <a:prstGeom prst="rect"/>
                  </pic:spPr>
                </pic:pic>
              </a:graphicData>
            </a:graphic>
          </wp:inline>
        </w:drawing>
      </w:r>
    </w:p>
    <w:p>
      <w:pPr>
        <w:jc w:val="center"/>
      </w:pPr>
      <w:r>
        <w:rPr>
          <w:i/>
          <w:sz w:val="18"/>
        </w:rPr>
        <w:t>Εικόνα 1.1: Επισκόπηση ακρίβειας όλων των πειραμάτων</w:t>
      </w:r>
    </w:p>
    <w:p>
      <w:pPr>
        <w:pStyle w:val="Heading2"/>
      </w:pPr>
      <w:r>
        <w:rPr>
          <w:color w:val="1A477A"/>
        </w:rPr>
        <w:t>1.3 Σύγκριση Optimizers</w:t>
      </w:r>
    </w:p>
    <w:p>
      <w:r>
        <w:t>Όλοι οι optimizers δοκιμάστηκαν με lr=0.01. Τα αποτελέσματα δείχνουν ότι η επιλογή optimizer έχει τεράστια επίδραση στην απόδοση:</w:t>
      </w:r>
    </w:p>
    <w:p>
      <w:pPr>
        <w:jc w:val="center"/>
      </w:pPr>
      <w:r>
        <w:drawing>
          <wp:inline xmlns:a="http://schemas.openxmlformats.org/drawingml/2006/main" xmlns:pic="http://schemas.openxmlformats.org/drawingml/2006/picture">
            <wp:extent cx="4389120" cy="2605670"/>
            <wp:docPr id="2" name="Picture 2"/>
            <wp:cNvGraphicFramePr>
              <a:graphicFrameLocks noChangeAspect="1"/>
            </wp:cNvGraphicFramePr>
            <a:graphic>
              <a:graphicData uri="http://schemas.openxmlformats.org/drawingml/2006/picture">
                <pic:pic>
                  <pic:nvPicPr>
                    <pic:cNvPr id="0" name="report_02_optimizer_curves.png"/>
                    <pic:cNvPicPr/>
                  </pic:nvPicPr>
                  <pic:blipFill>
                    <a:blip r:embed="rId10"/>
                    <a:stretch>
                      <a:fillRect/>
                    </a:stretch>
                  </pic:blipFill>
                  <pic:spPr>
                    <a:xfrm>
                      <a:off x="0" y="0"/>
                      <a:ext cx="4389120" cy="2605670"/>
                    </a:xfrm>
                    <a:prstGeom prst="rect"/>
                  </pic:spPr>
                </pic:pic>
              </a:graphicData>
            </a:graphic>
          </wp:inline>
        </w:drawing>
      </w:r>
    </w:p>
    <w:p>
      <w:pPr>
        <w:jc w:val="center"/>
      </w:pPr>
      <w:r>
        <w:rPr>
          <w:i/>
          <w:sz w:val="18"/>
        </w:rPr>
        <w:t>Εικόνα 1.2: Καμπύλες εκπαίδευσης ανά optimizer</w:t>
      </w:r>
    </w:p>
    <w:p>
      <w:r>
        <w:t>Ανάλυση:</w:t>
      </w:r>
    </w:p>
    <w:p>
      <w:pPr>
        <w:pStyle w:val="ListBullet"/>
      </w:pPr>
      <w:r>
        <w:t>SGD (50.48%): Καλύτερος optimizer με lr=0.01. Ο SGD χρησιμοποιεί σταθερό gradient scaling, που σε συνδυασμό με το cosine scheduler επιτρέπει ομαλή σύγκλιση. Η καμπύλη ακρίβειας ανεβαίνει σταθερά σε όλα τα 30 epochs.</w:t>
      </w:r>
    </w:p>
    <w:p>
      <w:pPr>
        <w:pStyle w:val="ListBullet"/>
      </w:pPr>
      <w:r>
        <w:t>AdamW (12.72%): Αποτυχία λόγω υψηλού lr. Οι adaptive optimizers (όπως Adam/AdamW) προσαρμόζουν το LR ανά παράμετρο, άρα με lr=0.01 το πραγματικό LR γίνεται πολύ υψηλό για ένα μικρό CNN, προκαλώντας αστάθεια και αργή σύγκλιση.</w:t>
      </w:r>
    </w:p>
    <w:p>
      <w:pPr>
        <w:pStyle w:val="ListBullet"/>
      </w:pPr>
      <w:r>
        <w:t>Adam (1.0%): Πλήρης αποτυχία — το loss παρέμεινε σταθερό (~4.605) για 30 epochs. Με lr=0.01 ο Adam υπερπήδησε το ελάχιστο και παγιδεύτηκε σε τυχαία πρόβλεψη (1% = τυχαίο για 100 κλάσεις). Αυτό δείχνει ότι ο Adam απαιτεί lr ≤ 0.001 για μικρά CNNs.</w:t>
      </w:r>
    </w:p>
    <w:p>
      <w:pPr>
        <w:pStyle w:val="ListBullet"/>
      </w:pPr>
      <w:r>
        <w:t>RMSprop (6.51%): Ασταθής εκπαίδευση με έντονες διακυμάνσεις στο loss (το πρώτο epoch είχε loss=5355!). Έκανε early stop στα 13 epochs. Ο RMSprop δεν χρησιμοποιεί momentum και είναι ευαίσθητος σε υψηλό lr.</w:t>
      </w:r>
    </w:p>
    <w:p>
      <w:pPr>
        <w:jc w:val="center"/>
      </w:pPr>
      <w:r>
        <w:drawing>
          <wp:inline xmlns:a="http://schemas.openxmlformats.org/drawingml/2006/main" xmlns:pic="http://schemas.openxmlformats.org/drawingml/2006/picture">
            <wp:extent cx="4114800" cy="2034335"/>
            <wp:docPr id="3" name="Picture 3"/>
            <wp:cNvGraphicFramePr>
              <a:graphicFrameLocks noChangeAspect="1"/>
            </wp:cNvGraphicFramePr>
            <a:graphic>
              <a:graphicData uri="http://schemas.openxmlformats.org/drawingml/2006/picture">
                <pic:pic>
                  <pic:nvPicPr>
                    <pic:cNvPr id="0" name="report_04_generalization_gap.png"/>
                    <pic:cNvPicPr/>
                  </pic:nvPicPr>
                  <pic:blipFill>
                    <a:blip r:embed="rId11"/>
                    <a:stretch>
                      <a:fillRect/>
                    </a:stretch>
                  </pic:blipFill>
                  <pic:spPr>
                    <a:xfrm>
                      <a:off x="0" y="0"/>
                      <a:ext cx="4114800" cy="2034335"/>
                    </a:xfrm>
                    <a:prstGeom prst="rect"/>
                  </pic:spPr>
                </pic:pic>
              </a:graphicData>
            </a:graphic>
          </wp:inline>
        </w:drawing>
      </w:r>
    </w:p>
    <w:p>
      <w:pPr>
        <w:jc w:val="center"/>
      </w:pPr>
      <w:r>
        <w:rPr>
          <w:i/>
          <w:sz w:val="18"/>
        </w:rPr>
        <w:t>Εικόνα 1.3: Generalization gap (train vs test accuracy)</w:t>
      </w:r>
    </w:p>
    <w:p>
      <w:pPr>
        <w:pStyle w:val="Heading2"/>
      </w:pPr>
      <w:r>
        <w:rPr>
          <w:color w:val="1A477A"/>
        </w:rPr>
        <w:t>1.4 Επίδραση Learning Rate</w:t>
      </w:r>
    </w:p>
    <w:p>
      <w:r>
        <w:t>Η σύγκριση τριών learning rates με SGD δείχνει ότι το LR είναι η πιο κρίσιμη υπερ-παράμετρος:</w:t>
      </w:r>
    </w:p>
    <w:p>
      <w:pPr>
        <w:jc w:val="center"/>
      </w:pPr>
      <w:r>
        <w:drawing>
          <wp:inline xmlns:a="http://schemas.openxmlformats.org/drawingml/2006/main" xmlns:pic="http://schemas.openxmlformats.org/drawingml/2006/picture">
            <wp:extent cx="4389120" cy="2605670"/>
            <wp:docPr id="4" name="Picture 4"/>
            <wp:cNvGraphicFramePr>
              <a:graphicFrameLocks noChangeAspect="1"/>
            </wp:cNvGraphicFramePr>
            <a:graphic>
              <a:graphicData uri="http://schemas.openxmlformats.org/drawingml/2006/picture">
                <pic:pic>
                  <pic:nvPicPr>
                    <pic:cNvPr id="0" name="report_03_lr_train_loss_curves.png"/>
                    <pic:cNvPicPr/>
                  </pic:nvPicPr>
                  <pic:blipFill>
                    <a:blip r:embed="rId12"/>
                    <a:stretch>
                      <a:fillRect/>
                    </a:stretch>
                  </pic:blipFill>
                  <pic:spPr>
                    <a:xfrm>
                      <a:off x="0" y="0"/>
                      <a:ext cx="4389120" cy="2605670"/>
                    </a:xfrm>
                    <a:prstGeom prst="rect"/>
                  </pic:spPr>
                </pic:pic>
              </a:graphicData>
            </a:graphic>
          </wp:inline>
        </w:drawing>
      </w:r>
    </w:p>
    <w:p>
      <w:pPr>
        <w:jc w:val="center"/>
      </w:pPr>
      <w:r>
        <w:rPr>
          <w:i/>
          <w:sz w:val="18"/>
        </w:rPr>
        <w:t>Εικόνα 1.4: Καμπύλες training loss ανά learning rate</w:t>
      </w:r>
    </w:p>
    <w:p>
      <w:r>
        <w:t>Ανάλυση:</w:t>
      </w:r>
    </w:p>
    <w:p>
      <w:pPr>
        <w:pStyle w:val="ListBullet"/>
      </w:pPr>
      <w:r>
        <w:t>lr=0.1 (56.43%): Καλύτερο αποτέλεσμα. Το υψηλό lr επιτρέπει γρήγορη εξερεύνηση του loss landscape, και ο cosine scheduler μειώνει σταδιακά το LR για fine-tuning. Στο CIFAR-100 με μικρό CNN, το υψηλό lr βοηθά το μοντέλο να ξεφύγει από τοπικά ελάχιστα.</w:t>
      </w:r>
    </w:p>
    <w:p>
      <w:pPr>
        <w:pStyle w:val="ListBullet"/>
      </w:pPr>
      <w:r>
        <w:t>lr=0.01 (50.15%): Καλή σύγκλιση αλλά 6% χαμηλότερα. Το μοντέλο συγκλίνει σταθερά αλλά δεν μπορεί να εξερευνήσει αρκετά το loss landscape στα πρώτα epochs.</w:t>
      </w:r>
    </w:p>
    <w:p>
      <w:pPr>
        <w:pStyle w:val="ListBullet"/>
      </w:pPr>
      <w:r>
        <w:t>lr=0.001 (13.73%): Πολύ αργή σύγκλιση. Σε 30 epochs το loss έπεσε μόλις από 4.60 σε 3.80. Θα χρειαζόταν 100+ epochs για να φτάσει το επίπεδο του lr=0.01.</w:t>
      </w:r>
    </w:p>
    <w:p>
      <w:pPr>
        <w:jc w:val="center"/>
      </w:pPr>
      <w:r>
        <w:drawing>
          <wp:inline xmlns:a="http://schemas.openxmlformats.org/drawingml/2006/main" xmlns:pic="http://schemas.openxmlformats.org/drawingml/2006/picture">
            <wp:extent cx="4114800" cy="2533521"/>
            <wp:docPr id="5" name="Picture 5"/>
            <wp:cNvGraphicFramePr>
              <a:graphicFrameLocks noChangeAspect="1"/>
            </wp:cNvGraphicFramePr>
            <a:graphic>
              <a:graphicData uri="http://schemas.openxmlformats.org/drawingml/2006/picture">
                <pic:pic>
                  <pic:nvPicPr>
                    <pic:cNvPr id="0" name="report_06_lr_vs_accuracy.png"/>
                    <pic:cNvPicPr/>
                  </pic:nvPicPr>
                  <pic:blipFill>
                    <a:blip r:embed="rId13"/>
                    <a:stretch>
                      <a:fillRect/>
                    </a:stretch>
                  </pic:blipFill>
                  <pic:spPr>
                    <a:xfrm>
                      <a:off x="0" y="0"/>
                      <a:ext cx="4114800" cy="2533521"/>
                    </a:xfrm>
                    <a:prstGeom prst="rect"/>
                  </pic:spPr>
                </pic:pic>
              </a:graphicData>
            </a:graphic>
          </wp:inline>
        </w:drawing>
      </w:r>
    </w:p>
    <w:p>
      <w:pPr>
        <w:jc w:val="center"/>
      </w:pPr>
      <w:r>
        <w:rPr>
          <w:i/>
          <w:sz w:val="18"/>
        </w:rPr>
        <w:t>Εικόνα 1.5: Learning rate vs test accuracy</w:t>
      </w:r>
    </w:p>
    <w:p>
      <w:pPr>
        <w:pStyle w:val="Heading2"/>
      </w:pPr>
      <w:r>
        <w:rPr>
          <w:color w:val="1A477A"/>
        </w:rPr>
        <w:t>1.5 Αποδοτικότητα Χρόνου</w:t>
      </w:r>
    </w:p>
    <w:p>
      <w:pPr>
        <w:jc w:val="center"/>
      </w:pPr>
      <w:r>
        <w:drawing>
          <wp:inline xmlns:a="http://schemas.openxmlformats.org/drawingml/2006/main" xmlns:pic="http://schemas.openxmlformats.org/drawingml/2006/picture">
            <wp:extent cx="4114800" cy="2452733"/>
            <wp:docPr id="6" name="Picture 6"/>
            <wp:cNvGraphicFramePr>
              <a:graphicFrameLocks noChangeAspect="1"/>
            </wp:cNvGraphicFramePr>
            <a:graphic>
              <a:graphicData uri="http://schemas.openxmlformats.org/drawingml/2006/picture">
                <pic:pic>
                  <pic:nvPicPr>
                    <pic:cNvPr id="0" name="report_05_time_vs_accuracy.png"/>
                    <pic:cNvPicPr/>
                  </pic:nvPicPr>
                  <pic:blipFill>
                    <a:blip r:embed="rId14"/>
                    <a:stretch>
                      <a:fillRect/>
                    </a:stretch>
                  </pic:blipFill>
                  <pic:spPr>
                    <a:xfrm>
                      <a:off x="0" y="0"/>
                      <a:ext cx="4114800" cy="2452733"/>
                    </a:xfrm>
                    <a:prstGeom prst="rect"/>
                  </pic:spPr>
                </pic:pic>
              </a:graphicData>
            </a:graphic>
          </wp:inline>
        </w:drawing>
      </w:r>
    </w:p>
    <w:p>
      <w:pPr>
        <w:jc w:val="center"/>
      </w:pPr>
      <w:r>
        <w:rPr>
          <w:i/>
          <w:sz w:val="18"/>
        </w:rPr>
        <w:t>Εικόνα 1.6: Χρόνος εκπαίδευσης vs test accuracy</w:t>
      </w:r>
    </w:p>
    <w:p>
      <w:r>
        <w:t>Όλα τα πειράματα διήρκεσαν 6-7 λεπτά, εκτός από τον RMSprop (~2.8 min) που έκανε early stop. Ο χρόνος δεν διαφέρει σημαντικά μεταξύ optimizers, άρα η επιλογή βασίζεται καθαρά στην ακρίβεια.</w:t>
      </w:r>
    </w:p>
    <w:p>
      <w:pPr>
        <w:pStyle w:val="Heading2"/>
      </w:pPr>
      <w:r>
        <w:rPr>
          <w:color w:val="1A477A"/>
        </w:rPr>
        <w:t>1.6 Ενδεικτικά Αποτελέσματα Ταξινόμησης</w:t>
      </w:r>
    </w:p>
    <w:p>
      <w:pPr>
        <w:jc w:val="center"/>
      </w:pPr>
      <w:r>
        <w:drawing>
          <wp:inline xmlns:a="http://schemas.openxmlformats.org/drawingml/2006/main" xmlns:pic="http://schemas.openxmlformats.org/drawingml/2006/picture">
            <wp:extent cx="4572000" cy="1903751"/>
            <wp:docPr id="7" name="Picture 7"/>
            <wp:cNvGraphicFramePr>
              <a:graphicFrameLocks noChangeAspect="1"/>
            </wp:cNvGraphicFramePr>
            <a:graphic>
              <a:graphicData uri="http://schemas.openxmlformats.org/drawingml/2006/picture">
                <pic:pic>
                  <pic:nvPicPr>
                    <pic:cNvPr id="0" name="sample_predictions.png"/>
                    <pic:cNvPicPr/>
                  </pic:nvPicPr>
                  <pic:blipFill>
                    <a:blip r:embed="rId15"/>
                    <a:stretch>
                      <a:fillRect/>
                    </a:stretch>
                  </pic:blipFill>
                  <pic:spPr>
                    <a:xfrm>
                      <a:off x="0" y="0"/>
                      <a:ext cx="4572000" cy="1903751"/>
                    </a:xfrm>
                    <a:prstGeom prst="rect"/>
                  </pic:spPr>
                </pic:pic>
              </a:graphicData>
            </a:graphic>
          </wp:inline>
        </w:drawing>
      </w:r>
    </w:p>
    <w:p>
      <w:pPr>
        <w:jc w:val="center"/>
      </w:pPr>
      <w:r>
        <w:rPr>
          <w:i/>
          <w:sz w:val="18"/>
        </w:rPr>
        <w:t>Εικόνα 1.7: Δείγματα προβλέψεων — Καλύτερο μοντέλο (SGD, lr=0.1)</w:t>
      </w:r>
    </w:p>
    <w:p>
      <w:pPr>
        <w:pStyle w:val="Heading2"/>
      </w:pPr>
      <w:r>
        <w:rPr>
          <w:color w:val="1A477A"/>
        </w:rPr>
        <w:t>1.7 Συμπεράσματα Άσκησης 1</w:t>
      </w:r>
    </w:p>
    <w:p>
      <w:pPr>
        <w:pStyle w:val="ListBullet"/>
      </w:pPr>
      <w:r>
        <w:t>Ο SGD είναι ο καταλληλότερος optimizer για μικρά CNNs, διότι δεν προσαρμόζει το LR αυτόματα και επωφελείται από τον cosine scheduler.</w:t>
      </w:r>
    </w:p>
    <w:p>
      <w:pPr>
        <w:pStyle w:val="ListBullet"/>
      </w:pPr>
      <w:r>
        <w:t>Οι adaptive optimizers (Adam, AdamW, RMSprop) απαιτούν πολύ χαμηλότερο lr (≤ 0.001) για να μην αποσταθεροποιήσουν την εκπαίδευση.</w:t>
      </w:r>
    </w:p>
    <w:p>
      <w:pPr>
        <w:pStyle w:val="ListBullet"/>
      </w:pPr>
      <w:r>
        <w:t>Το learning rate είναι η πιο κρίσιμη υπερ-παράμετρος: από 1% (lr=0.01+Adam) έως 56.43% (lr=0.1+SGD), δηλαδή διαφορά 55 μονάδων.</w:t>
      </w:r>
    </w:p>
    <w:p>
      <w:pPr>
        <w:pStyle w:val="ListBullet"/>
      </w:pPr>
      <w:r>
        <w:t>Το 56.43% είναι αξιοπρεπές για ένα vanilla CNN χωρίς data augmentation, residual connections ή pretrained weights σε 100 κλάσεις.</w:t>
      </w:r>
    </w:p>
    <w:p>
      <w:r>
        <w:br w:type="page"/>
      </w:r>
    </w:p>
    <w:p>
      <w:pPr>
        <w:pStyle w:val="Heading1"/>
      </w:pPr>
      <w:r>
        <w:rPr>
          <w:color w:val="1A477A"/>
        </w:rPr>
        <w:t>Άσκηση #2: Μεταφορά Μάθησης (Transfer Learning)</w:t>
      </w:r>
    </w:p>
    <w:p>
      <w:pPr>
        <w:pStyle w:val="Heading2"/>
      </w:pPr>
      <w:r>
        <w:rPr>
          <w:color w:val="1A477A"/>
        </w:rPr>
        <w:t>2.1 Εισαγωγή</w:t>
      </w:r>
    </w:p>
    <w:p>
      <w:r>
        <w:t>Εφαρμόστηκε transfer learning στο Oxford-IIIT Pet dataset (37 ράτσες σκύλων/γατών). Χρησιμοποιήθηκαν προεκπαιδευμένα μοντέλα ImageNet: τα συνελικτικά στρώματα (feature extractor) παγώνουν και αντικαθίσταται μόνο το classifier head για 37 κλάσεις. 9 πειράματα σε 3 σειρές (20 epochs, step scheduler, Adam):</w:t>
      </w:r>
    </w:p>
    <w:p>
      <w:pPr>
        <w:pStyle w:val="ListBullet"/>
      </w:pPr>
      <w:r>
        <w:t>Σειρά 1 — Αρχιτεκτονικές: ResNet18, ResNet50, AlexNet, VGG16 (όλες frozen)</w:t>
      </w:r>
    </w:p>
    <w:p>
      <w:pPr>
        <w:pStyle w:val="ListBullet"/>
      </w:pPr>
      <w:r>
        <w:t>Σειρά 2 — Frozen vs Fine-tuned: ResNet18 με παγωμένα ή ελεύθερα βάρη</w:t>
      </w:r>
    </w:p>
    <w:p>
      <w:pPr>
        <w:pStyle w:val="ListBullet"/>
      </w:pPr>
      <w:r>
        <w:t>Σειρά 3 — Learning rates: 0.0001, 0.001, 0.01 (ResNet18, frozen)</w:t>
      </w:r>
    </w:p>
    <w:p>
      <w:pPr>
        <w:pStyle w:val="Heading2"/>
      </w:pPr>
      <w:r>
        <w:rPr>
          <w:color w:val="1A477A"/>
        </w:rPr>
        <w:t>2.2 Συνοπτικός Πίνακας Αποτελεσμάτων</w:t>
      </w:r>
    </w:p>
    <w:tbl>
      <w:tblPr>
        <w:tblStyle w:val="TableGrid"/>
        <w:tblW w:type="auto" w:w="0"/>
        <w:jc w:val="center"/>
        <w:tblLook w:firstColumn="1" w:firstRow="1" w:lastColumn="0" w:lastRow="0" w:noHBand="0" w:noVBand="1" w:val="04A0"/>
      </w:tblPr>
      <w:tblGrid>
        <w:gridCol w:w="1176"/>
        <w:gridCol w:w="1176"/>
        <w:gridCol w:w="1176"/>
        <w:gridCol w:w="1176"/>
        <w:gridCol w:w="1176"/>
        <w:gridCol w:w="1176"/>
        <w:gridCol w:w="1176"/>
        <w:gridCol w:w="1176"/>
      </w:tblGrid>
      <w:tr>
        <w:tc>
          <w:tcPr>
            <w:tcW w:type="dxa" w:w="1176"/>
            <w:shd w:val="clear" w:color="auto" w:fill="1A477A"/>
          </w:tcPr>
          <w:p>
            <w:pPr>
              <w:jc w:val="center"/>
            </w:pPr>
            <w:r>
              <w:rPr>
                <w:b/>
                <w:color w:val="FFFFFF"/>
                <w:sz w:val="16"/>
              </w:rPr>
              <w:t>Πείραμα</w:t>
            </w:r>
          </w:p>
        </w:tc>
        <w:tc>
          <w:tcPr>
            <w:tcW w:type="dxa" w:w="1176"/>
            <w:shd w:val="clear" w:color="auto" w:fill="1A477A"/>
          </w:tcPr>
          <w:p>
            <w:pPr>
              <w:jc w:val="center"/>
            </w:pPr>
            <w:r>
              <w:rPr>
                <w:b/>
                <w:color w:val="FFFFFF"/>
                <w:sz w:val="16"/>
              </w:rPr>
              <w:t>Model</w:t>
            </w:r>
          </w:p>
        </w:tc>
        <w:tc>
          <w:tcPr>
            <w:tcW w:type="dxa" w:w="1176"/>
            <w:shd w:val="clear" w:color="auto" w:fill="1A477A"/>
          </w:tcPr>
          <w:p>
            <w:pPr>
              <w:jc w:val="center"/>
            </w:pPr>
            <w:r>
              <w:rPr>
                <w:b/>
                <w:color w:val="FFFFFF"/>
                <w:sz w:val="16"/>
              </w:rPr>
              <w:t>LR</w:t>
            </w:r>
          </w:p>
        </w:tc>
        <w:tc>
          <w:tcPr>
            <w:tcW w:type="dxa" w:w="1176"/>
            <w:shd w:val="clear" w:color="auto" w:fill="1A477A"/>
          </w:tcPr>
          <w:p>
            <w:pPr>
              <w:jc w:val="center"/>
            </w:pPr>
            <w:r>
              <w:rPr>
                <w:b/>
                <w:color w:val="FFFFFF"/>
                <w:sz w:val="16"/>
              </w:rPr>
              <w:t>Frozen</w:t>
            </w:r>
          </w:p>
        </w:tc>
        <w:tc>
          <w:tcPr>
            <w:tcW w:type="dxa" w:w="1176"/>
            <w:shd w:val="clear" w:color="auto" w:fill="1A477A"/>
          </w:tcPr>
          <w:p>
            <w:pPr>
              <w:jc w:val="center"/>
            </w:pPr>
            <w:r>
              <w:rPr>
                <w:b/>
                <w:color w:val="FFFFFF"/>
                <w:sz w:val="16"/>
              </w:rPr>
              <w:t>Trainable</w:t>
            </w:r>
          </w:p>
        </w:tc>
        <w:tc>
          <w:tcPr>
            <w:tcW w:type="dxa" w:w="1176"/>
            <w:shd w:val="clear" w:color="auto" w:fill="1A477A"/>
          </w:tcPr>
          <w:p>
            <w:pPr>
              <w:jc w:val="center"/>
            </w:pPr>
            <w:r>
              <w:rPr>
                <w:b/>
                <w:color w:val="FFFFFF"/>
                <w:sz w:val="16"/>
              </w:rPr>
              <w:t>Train(%)</w:t>
            </w:r>
          </w:p>
        </w:tc>
        <w:tc>
          <w:tcPr>
            <w:tcW w:type="dxa" w:w="1176"/>
            <w:shd w:val="clear" w:color="auto" w:fill="1A477A"/>
          </w:tcPr>
          <w:p>
            <w:pPr>
              <w:jc w:val="center"/>
            </w:pPr>
            <w:r>
              <w:rPr>
                <w:b/>
                <w:color w:val="FFFFFF"/>
                <w:sz w:val="16"/>
              </w:rPr>
              <w:t>Test(%)</w:t>
            </w:r>
          </w:p>
        </w:tc>
        <w:tc>
          <w:tcPr>
            <w:tcW w:type="dxa" w:w="1176"/>
            <w:shd w:val="clear" w:color="auto" w:fill="1A477A"/>
          </w:tcPr>
          <w:p>
            <w:pPr>
              <w:jc w:val="center"/>
            </w:pPr>
            <w:r>
              <w:rPr>
                <w:b/>
                <w:color w:val="FFFFFF"/>
                <w:sz w:val="16"/>
              </w:rPr>
              <w:t>Χρόνος(min)</w:t>
            </w:r>
          </w:p>
        </w:tc>
      </w:tr>
      <w:tr>
        <w:tc>
          <w:tcPr>
            <w:tcW w:type="dxa" w:w="1176"/>
          </w:tcPr>
          <w:p>
            <w:pPr>
              <w:jc w:val="center"/>
            </w:pPr>
            <w:r>
              <w:rPr>
                <w:sz w:val="16"/>
              </w:rPr>
              <w:t>Architecture_resnet50</w:t>
            </w:r>
          </w:p>
        </w:tc>
        <w:tc>
          <w:tcPr>
            <w:tcW w:type="dxa" w:w="1176"/>
          </w:tcPr>
          <w:p>
            <w:pPr>
              <w:jc w:val="center"/>
            </w:pPr>
            <w:r>
              <w:rPr>
                <w:sz w:val="16"/>
              </w:rPr>
              <w:t>resnet50</w:t>
            </w:r>
          </w:p>
        </w:tc>
        <w:tc>
          <w:tcPr>
            <w:tcW w:type="dxa" w:w="1176"/>
          </w:tcPr>
          <w:p>
            <w:pPr>
              <w:jc w:val="center"/>
            </w:pPr>
            <w:r>
              <w:rPr>
                <w:sz w:val="16"/>
              </w:rPr>
              <w:t>0.001</w:t>
            </w:r>
          </w:p>
        </w:tc>
        <w:tc>
          <w:tcPr>
            <w:tcW w:type="dxa" w:w="1176"/>
          </w:tcPr>
          <w:p>
            <w:pPr>
              <w:jc w:val="center"/>
            </w:pPr>
            <w:r>
              <w:rPr>
                <w:sz w:val="16"/>
              </w:rPr>
              <w:t>True</w:t>
            </w:r>
          </w:p>
        </w:tc>
        <w:tc>
          <w:tcPr>
            <w:tcW w:type="dxa" w:w="1176"/>
          </w:tcPr>
          <w:p>
            <w:pPr>
              <w:jc w:val="center"/>
            </w:pPr>
            <w:r>
              <w:rPr>
                <w:sz w:val="16"/>
              </w:rPr>
              <w:t>75,813</w:t>
            </w:r>
          </w:p>
        </w:tc>
        <w:tc>
          <w:tcPr>
            <w:tcW w:type="dxa" w:w="1176"/>
          </w:tcPr>
          <w:p>
            <w:pPr>
              <w:jc w:val="center"/>
            </w:pPr>
            <w:r>
              <w:rPr>
                <w:sz w:val="16"/>
              </w:rPr>
              <w:t>98.4</w:t>
            </w:r>
          </w:p>
        </w:tc>
        <w:tc>
          <w:tcPr>
            <w:tcW w:type="dxa" w:w="1176"/>
          </w:tcPr>
          <w:p>
            <w:pPr>
              <w:jc w:val="center"/>
            </w:pPr>
            <w:r>
              <w:rPr>
                <w:sz w:val="16"/>
              </w:rPr>
              <w:t>90.87</w:t>
            </w:r>
          </w:p>
        </w:tc>
        <w:tc>
          <w:tcPr>
            <w:tcW w:type="dxa" w:w="1176"/>
          </w:tcPr>
          <w:p>
            <w:pPr>
              <w:jc w:val="center"/>
            </w:pPr>
            <w:r>
              <w:rPr>
                <w:sz w:val="16"/>
              </w:rPr>
              <w:t>34.9</w:t>
            </w:r>
          </w:p>
        </w:tc>
      </w:tr>
      <w:tr>
        <w:tc>
          <w:tcPr>
            <w:tcW w:type="dxa" w:w="1176"/>
          </w:tcPr>
          <w:p>
            <w:pPr>
              <w:jc w:val="center"/>
            </w:pPr>
            <w:r>
              <w:rPr>
                <w:sz w:val="16"/>
              </w:rPr>
              <w:t>Architecture_vgg16</w:t>
            </w:r>
          </w:p>
        </w:tc>
        <w:tc>
          <w:tcPr>
            <w:tcW w:type="dxa" w:w="1176"/>
          </w:tcPr>
          <w:p>
            <w:pPr>
              <w:jc w:val="center"/>
            </w:pPr>
            <w:r>
              <w:rPr>
                <w:sz w:val="16"/>
              </w:rPr>
              <w:t>vgg16</w:t>
            </w:r>
          </w:p>
        </w:tc>
        <w:tc>
          <w:tcPr>
            <w:tcW w:type="dxa" w:w="1176"/>
          </w:tcPr>
          <w:p>
            <w:pPr>
              <w:jc w:val="center"/>
            </w:pPr>
            <w:r>
              <w:rPr>
                <w:sz w:val="16"/>
              </w:rPr>
              <w:t>0.001</w:t>
            </w:r>
          </w:p>
        </w:tc>
        <w:tc>
          <w:tcPr>
            <w:tcW w:type="dxa" w:w="1176"/>
          </w:tcPr>
          <w:p>
            <w:pPr>
              <w:jc w:val="center"/>
            </w:pPr>
            <w:r>
              <w:rPr>
                <w:sz w:val="16"/>
              </w:rPr>
              <w:t>True</w:t>
            </w:r>
          </w:p>
        </w:tc>
        <w:tc>
          <w:tcPr>
            <w:tcW w:type="dxa" w:w="1176"/>
          </w:tcPr>
          <w:p>
            <w:pPr>
              <w:jc w:val="center"/>
            </w:pPr>
            <w:r>
              <w:rPr>
                <w:sz w:val="16"/>
              </w:rPr>
              <w:t>151,589</w:t>
            </w:r>
          </w:p>
        </w:tc>
        <w:tc>
          <w:tcPr>
            <w:tcW w:type="dxa" w:w="1176"/>
          </w:tcPr>
          <w:p>
            <w:pPr>
              <w:jc w:val="center"/>
            </w:pPr>
            <w:r>
              <w:rPr>
                <w:sz w:val="16"/>
              </w:rPr>
              <w:t>97.2</w:t>
            </w:r>
          </w:p>
        </w:tc>
        <w:tc>
          <w:tcPr>
            <w:tcW w:type="dxa" w:w="1176"/>
          </w:tcPr>
          <w:p>
            <w:pPr>
              <w:jc w:val="center"/>
            </w:pPr>
            <w:r>
              <w:rPr>
                <w:sz w:val="16"/>
              </w:rPr>
              <w:t>89.40</w:t>
            </w:r>
          </w:p>
        </w:tc>
        <w:tc>
          <w:tcPr>
            <w:tcW w:type="dxa" w:w="1176"/>
          </w:tcPr>
          <w:p>
            <w:pPr>
              <w:jc w:val="center"/>
            </w:pPr>
            <w:r>
              <w:rPr>
                <w:sz w:val="16"/>
              </w:rPr>
              <w:t>37.7</w:t>
            </w:r>
          </w:p>
        </w:tc>
      </w:tr>
      <w:tr>
        <w:tc>
          <w:tcPr>
            <w:tcW w:type="dxa" w:w="1176"/>
          </w:tcPr>
          <w:p>
            <w:pPr>
              <w:jc w:val="center"/>
            </w:pPr>
            <w:r>
              <w:rPr>
                <w:sz w:val="16"/>
              </w:rPr>
              <w:t>ResNet18_Frozen</w:t>
            </w:r>
          </w:p>
        </w:tc>
        <w:tc>
          <w:tcPr>
            <w:tcW w:type="dxa" w:w="1176"/>
          </w:tcPr>
          <w:p>
            <w:pPr>
              <w:jc w:val="center"/>
            </w:pPr>
            <w:r>
              <w:rPr>
                <w:sz w:val="16"/>
              </w:rPr>
              <w:t>resnet18</w:t>
            </w:r>
          </w:p>
        </w:tc>
        <w:tc>
          <w:tcPr>
            <w:tcW w:type="dxa" w:w="1176"/>
          </w:tcPr>
          <w:p>
            <w:pPr>
              <w:jc w:val="center"/>
            </w:pPr>
            <w:r>
              <w:rPr>
                <w:sz w:val="16"/>
              </w:rPr>
              <w:t>0.001</w:t>
            </w:r>
          </w:p>
        </w:tc>
        <w:tc>
          <w:tcPr>
            <w:tcW w:type="dxa" w:w="1176"/>
          </w:tcPr>
          <w:p>
            <w:pPr>
              <w:jc w:val="center"/>
            </w:pPr>
            <w:r>
              <w:rPr>
                <w:sz w:val="16"/>
              </w:rPr>
              <w:t>True</w:t>
            </w:r>
          </w:p>
        </w:tc>
        <w:tc>
          <w:tcPr>
            <w:tcW w:type="dxa" w:w="1176"/>
          </w:tcPr>
          <w:p>
            <w:pPr>
              <w:jc w:val="center"/>
            </w:pPr>
            <w:r>
              <w:rPr>
                <w:sz w:val="16"/>
              </w:rPr>
              <w:t>18,981</w:t>
            </w:r>
          </w:p>
        </w:tc>
        <w:tc>
          <w:tcPr>
            <w:tcW w:type="dxa" w:w="1176"/>
          </w:tcPr>
          <w:p>
            <w:pPr>
              <w:jc w:val="center"/>
            </w:pPr>
            <w:r>
              <w:rPr>
                <w:sz w:val="16"/>
              </w:rPr>
              <w:t>95.8</w:t>
            </w:r>
          </w:p>
        </w:tc>
        <w:tc>
          <w:tcPr>
            <w:tcW w:type="dxa" w:w="1176"/>
          </w:tcPr>
          <w:p>
            <w:pPr>
              <w:jc w:val="center"/>
            </w:pPr>
            <w:r>
              <w:rPr>
                <w:sz w:val="16"/>
              </w:rPr>
              <w:t>88.12</w:t>
            </w:r>
          </w:p>
        </w:tc>
        <w:tc>
          <w:tcPr>
            <w:tcW w:type="dxa" w:w="1176"/>
          </w:tcPr>
          <w:p>
            <w:pPr>
              <w:jc w:val="center"/>
            </w:pPr>
            <w:r>
              <w:rPr>
                <w:sz w:val="16"/>
              </w:rPr>
              <w:t>10.8</w:t>
            </w:r>
          </w:p>
        </w:tc>
      </w:tr>
      <w:tr>
        <w:tc>
          <w:tcPr>
            <w:tcW w:type="dxa" w:w="1176"/>
          </w:tcPr>
          <w:p>
            <w:pPr>
              <w:jc w:val="center"/>
            </w:pPr>
            <w:r>
              <w:rPr>
                <w:sz w:val="16"/>
              </w:rPr>
              <w:t>Architecture_resnet18</w:t>
            </w:r>
          </w:p>
        </w:tc>
        <w:tc>
          <w:tcPr>
            <w:tcW w:type="dxa" w:w="1176"/>
          </w:tcPr>
          <w:p>
            <w:pPr>
              <w:jc w:val="center"/>
            </w:pPr>
            <w:r>
              <w:rPr>
                <w:sz w:val="16"/>
              </w:rPr>
              <w:t>resnet18</w:t>
            </w:r>
          </w:p>
        </w:tc>
        <w:tc>
          <w:tcPr>
            <w:tcW w:type="dxa" w:w="1176"/>
          </w:tcPr>
          <w:p>
            <w:pPr>
              <w:jc w:val="center"/>
            </w:pPr>
            <w:r>
              <w:rPr>
                <w:sz w:val="16"/>
              </w:rPr>
              <w:t>0.001</w:t>
            </w:r>
          </w:p>
        </w:tc>
        <w:tc>
          <w:tcPr>
            <w:tcW w:type="dxa" w:w="1176"/>
          </w:tcPr>
          <w:p>
            <w:pPr>
              <w:jc w:val="center"/>
            </w:pPr>
            <w:r>
              <w:rPr>
                <w:sz w:val="16"/>
              </w:rPr>
              <w:t>True</w:t>
            </w:r>
          </w:p>
        </w:tc>
        <w:tc>
          <w:tcPr>
            <w:tcW w:type="dxa" w:w="1176"/>
          </w:tcPr>
          <w:p>
            <w:pPr>
              <w:jc w:val="center"/>
            </w:pPr>
            <w:r>
              <w:rPr>
                <w:sz w:val="16"/>
              </w:rPr>
              <w:t>18,981</w:t>
            </w:r>
          </w:p>
        </w:tc>
        <w:tc>
          <w:tcPr>
            <w:tcW w:type="dxa" w:w="1176"/>
          </w:tcPr>
          <w:p>
            <w:pPr>
              <w:jc w:val="center"/>
            </w:pPr>
            <w:r>
              <w:rPr>
                <w:sz w:val="16"/>
              </w:rPr>
              <w:t>95.7</w:t>
            </w:r>
          </w:p>
        </w:tc>
        <w:tc>
          <w:tcPr>
            <w:tcW w:type="dxa" w:w="1176"/>
          </w:tcPr>
          <w:p>
            <w:pPr>
              <w:jc w:val="center"/>
            </w:pPr>
            <w:r>
              <w:rPr>
                <w:sz w:val="16"/>
              </w:rPr>
              <w:t>87.76</w:t>
            </w:r>
          </w:p>
        </w:tc>
        <w:tc>
          <w:tcPr>
            <w:tcW w:type="dxa" w:w="1176"/>
          </w:tcPr>
          <w:p>
            <w:pPr>
              <w:jc w:val="center"/>
            </w:pPr>
            <w:r>
              <w:rPr>
                <w:sz w:val="16"/>
              </w:rPr>
              <w:t>10.5</w:t>
            </w:r>
          </w:p>
        </w:tc>
      </w:tr>
      <w:tr>
        <w:tc>
          <w:tcPr>
            <w:tcW w:type="dxa" w:w="1176"/>
          </w:tcPr>
          <w:p>
            <w:pPr>
              <w:jc w:val="center"/>
            </w:pPr>
            <w:r>
              <w:rPr>
                <w:sz w:val="16"/>
              </w:rPr>
              <w:t>LearningRate_0.001</w:t>
            </w:r>
          </w:p>
        </w:tc>
        <w:tc>
          <w:tcPr>
            <w:tcW w:type="dxa" w:w="1176"/>
          </w:tcPr>
          <w:p>
            <w:pPr>
              <w:jc w:val="center"/>
            </w:pPr>
            <w:r>
              <w:rPr>
                <w:sz w:val="16"/>
              </w:rPr>
              <w:t>resnet18</w:t>
            </w:r>
          </w:p>
        </w:tc>
        <w:tc>
          <w:tcPr>
            <w:tcW w:type="dxa" w:w="1176"/>
          </w:tcPr>
          <w:p>
            <w:pPr>
              <w:jc w:val="center"/>
            </w:pPr>
            <w:r>
              <w:rPr>
                <w:sz w:val="16"/>
              </w:rPr>
              <w:t>0.001</w:t>
            </w:r>
          </w:p>
        </w:tc>
        <w:tc>
          <w:tcPr>
            <w:tcW w:type="dxa" w:w="1176"/>
          </w:tcPr>
          <w:p>
            <w:pPr>
              <w:jc w:val="center"/>
            </w:pPr>
            <w:r>
              <w:rPr>
                <w:sz w:val="16"/>
              </w:rPr>
              <w:t>True</w:t>
            </w:r>
          </w:p>
        </w:tc>
        <w:tc>
          <w:tcPr>
            <w:tcW w:type="dxa" w:w="1176"/>
          </w:tcPr>
          <w:p>
            <w:pPr>
              <w:jc w:val="center"/>
            </w:pPr>
            <w:r>
              <w:rPr>
                <w:sz w:val="16"/>
              </w:rPr>
              <w:t>18,981</w:t>
            </w:r>
          </w:p>
        </w:tc>
        <w:tc>
          <w:tcPr>
            <w:tcW w:type="dxa" w:w="1176"/>
          </w:tcPr>
          <w:p>
            <w:pPr>
              <w:jc w:val="center"/>
            </w:pPr>
            <w:r>
              <w:rPr>
                <w:sz w:val="16"/>
              </w:rPr>
              <w:t>95.8</w:t>
            </w:r>
          </w:p>
        </w:tc>
        <w:tc>
          <w:tcPr>
            <w:tcW w:type="dxa" w:w="1176"/>
          </w:tcPr>
          <w:p>
            <w:pPr>
              <w:jc w:val="center"/>
            </w:pPr>
            <w:r>
              <w:rPr>
                <w:sz w:val="16"/>
              </w:rPr>
              <w:t>87.71</w:t>
            </w:r>
          </w:p>
        </w:tc>
        <w:tc>
          <w:tcPr>
            <w:tcW w:type="dxa" w:w="1176"/>
          </w:tcPr>
          <w:p>
            <w:pPr>
              <w:jc w:val="center"/>
            </w:pPr>
            <w:r>
              <w:rPr>
                <w:sz w:val="16"/>
              </w:rPr>
              <w:t>9.5</w:t>
            </w:r>
          </w:p>
        </w:tc>
      </w:tr>
      <w:tr>
        <w:tc>
          <w:tcPr>
            <w:tcW w:type="dxa" w:w="1176"/>
          </w:tcPr>
          <w:p>
            <w:pPr>
              <w:jc w:val="center"/>
            </w:pPr>
            <w:r>
              <w:rPr>
                <w:sz w:val="16"/>
              </w:rPr>
              <w:t>LearningRate_0.01</w:t>
            </w:r>
          </w:p>
        </w:tc>
        <w:tc>
          <w:tcPr>
            <w:tcW w:type="dxa" w:w="1176"/>
          </w:tcPr>
          <w:p>
            <w:pPr>
              <w:jc w:val="center"/>
            </w:pPr>
            <w:r>
              <w:rPr>
                <w:sz w:val="16"/>
              </w:rPr>
              <w:t>resnet18</w:t>
            </w:r>
          </w:p>
        </w:tc>
        <w:tc>
          <w:tcPr>
            <w:tcW w:type="dxa" w:w="1176"/>
          </w:tcPr>
          <w:p>
            <w:pPr>
              <w:jc w:val="center"/>
            </w:pPr>
            <w:r>
              <w:rPr>
                <w:sz w:val="16"/>
              </w:rPr>
              <w:t>0.01</w:t>
            </w:r>
          </w:p>
        </w:tc>
        <w:tc>
          <w:tcPr>
            <w:tcW w:type="dxa" w:w="1176"/>
          </w:tcPr>
          <w:p>
            <w:pPr>
              <w:jc w:val="center"/>
            </w:pPr>
            <w:r>
              <w:rPr>
                <w:sz w:val="16"/>
              </w:rPr>
              <w:t>True</w:t>
            </w:r>
          </w:p>
        </w:tc>
        <w:tc>
          <w:tcPr>
            <w:tcW w:type="dxa" w:w="1176"/>
          </w:tcPr>
          <w:p>
            <w:pPr>
              <w:jc w:val="center"/>
            </w:pPr>
            <w:r>
              <w:rPr>
                <w:sz w:val="16"/>
              </w:rPr>
              <w:t>18,981</w:t>
            </w:r>
          </w:p>
        </w:tc>
        <w:tc>
          <w:tcPr>
            <w:tcW w:type="dxa" w:w="1176"/>
          </w:tcPr>
          <w:p>
            <w:pPr>
              <w:jc w:val="center"/>
            </w:pPr>
            <w:r>
              <w:rPr>
                <w:sz w:val="16"/>
              </w:rPr>
              <w:t>98.8</w:t>
            </w:r>
          </w:p>
        </w:tc>
        <w:tc>
          <w:tcPr>
            <w:tcW w:type="dxa" w:w="1176"/>
          </w:tcPr>
          <w:p>
            <w:pPr>
              <w:jc w:val="center"/>
            </w:pPr>
            <w:r>
              <w:rPr>
                <w:sz w:val="16"/>
              </w:rPr>
              <w:t>85.99</w:t>
            </w:r>
          </w:p>
        </w:tc>
        <w:tc>
          <w:tcPr>
            <w:tcW w:type="dxa" w:w="1176"/>
          </w:tcPr>
          <w:p>
            <w:pPr>
              <w:jc w:val="center"/>
            </w:pPr>
            <w:r>
              <w:rPr>
                <w:sz w:val="16"/>
              </w:rPr>
              <w:t>9.5</w:t>
            </w:r>
          </w:p>
        </w:tc>
      </w:tr>
      <w:tr>
        <w:tc>
          <w:tcPr>
            <w:tcW w:type="dxa" w:w="1176"/>
          </w:tcPr>
          <w:p>
            <w:pPr>
              <w:jc w:val="center"/>
            </w:pPr>
            <w:r>
              <w:rPr>
                <w:sz w:val="16"/>
              </w:rPr>
              <w:t>LearningRate_0.0001</w:t>
            </w:r>
          </w:p>
        </w:tc>
        <w:tc>
          <w:tcPr>
            <w:tcW w:type="dxa" w:w="1176"/>
          </w:tcPr>
          <w:p>
            <w:pPr>
              <w:jc w:val="center"/>
            </w:pPr>
            <w:r>
              <w:rPr>
                <w:sz w:val="16"/>
              </w:rPr>
              <w:t>resnet18</w:t>
            </w:r>
          </w:p>
        </w:tc>
        <w:tc>
          <w:tcPr>
            <w:tcW w:type="dxa" w:w="1176"/>
          </w:tcPr>
          <w:p>
            <w:pPr>
              <w:jc w:val="center"/>
            </w:pPr>
            <w:r>
              <w:rPr>
                <w:sz w:val="16"/>
              </w:rPr>
              <w:t>0.0001</w:t>
            </w:r>
          </w:p>
        </w:tc>
        <w:tc>
          <w:tcPr>
            <w:tcW w:type="dxa" w:w="1176"/>
          </w:tcPr>
          <w:p>
            <w:pPr>
              <w:jc w:val="center"/>
            </w:pPr>
            <w:r>
              <w:rPr>
                <w:sz w:val="16"/>
              </w:rPr>
              <w:t>True</w:t>
            </w:r>
          </w:p>
        </w:tc>
        <w:tc>
          <w:tcPr>
            <w:tcW w:type="dxa" w:w="1176"/>
          </w:tcPr>
          <w:p>
            <w:pPr>
              <w:jc w:val="center"/>
            </w:pPr>
            <w:r>
              <w:rPr>
                <w:sz w:val="16"/>
              </w:rPr>
              <w:t>18,981</w:t>
            </w:r>
          </w:p>
        </w:tc>
        <w:tc>
          <w:tcPr>
            <w:tcW w:type="dxa" w:w="1176"/>
          </w:tcPr>
          <w:p>
            <w:pPr>
              <w:jc w:val="center"/>
            </w:pPr>
            <w:r>
              <w:rPr>
                <w:sz w:val="16"/>
              </w:rPr>
              <w:t>84.2</w:t>
            </w:r>
          </w:p>
        </w:tc>
        <w:tc>
          <w:tcPr>
            <w:tcW w:type="dxa" w:w="1176"/>
          </w:tcPr>
          <w:p>
            <w:pPr>
              <w:jc w:val="center"/>
            </w:pPr>
            <w:r>
              <w:rPr>
                <w:sz w:val="16"/>
              </w:rPr>
              <w:t>80.43</w:t>
            </w:r>
          </w:p>
        </w:tc>
        <w:tc>
          <w:tcPr>
            <w:tcW w:type="dxa" w:w="1176"/>
          </w:tcPr>
          <w:p>
            <w:pPr>
              <w:jc w:val="center"/>
            </w:pPr>
            <w:r>
              <w:rPr>
                <w:sz w:val="16"/>
              </w:rPr>
              <w:t>9.5</w:t>
            </w:r>
          </w:p>
        </w:tc>
      </w:tr>
      <w:tr>
        <w:tc>
          <w:tcPr>
            <w:tcW w:type="dxa" w:w="1176"/>
          </w:tcPr>
          <w:p>
            <w:pPr>
              <w:jc w:val="center"/>
            </w:pPr>
            <w:r>
              <w:rPr>
                <w:sz w:val="16"/>
              </w:rPr>
              <w:t>ResNet18_FineTuned</w:t>
            </w:r>
          </w:p>
        </w:tc>
        <w:tc>
          <w:tcPr>
            <w:tcW w:type="dxa" w:w="1176"/>
          </w:tcPr>
          <w:p>
            <w:pPr>
              <w:jc w:val="center"/>
            </w:pPr>
            <w:r>
              <w:rPr>
                <w:sz w:val="16"/>
              </w:rPr>
              <w:t>resnet18</w:t>
            </w:r>
          </w:p>
        </w:tc>
        <w:tc>
          <w:tcPr>
            <w:tcW w:type="dxa" w:w="1176"/>
          </w:tcPr>
          <w:p>
            <w:pPr>
              <w:jc w:val="center"/>
            </w:pPr>
            <w:r>
              <w:rPr>
                <w:sz w:val="16"/>
              </w:rPr>
              <w:t>0.001</w:t>
            </w:r>
          </w:p>
        </w:tc>
        <w:tc>
          <w:tcPr>
            <w:tcW w:type="dxa" w:w="1176"/>
          </w:tcPr>
          <w:p>
            <w:pPr>
              <w:jc w:val="center"/>
            </w:pPr>
            <w:r>
              <w:rPr>
                <w:sz w:val="16"/>
              </w:rPr>
              <w:t>False</w:t>
            </w:r>
          </w:p>
        </w:tc>
        <w:tc>
          <w:tcPr>
            <w:tcW w:type="dxa" w:w="1176"/>
          </w:tcPr>
          <w:p>
            <w:pPr>
              <w:jc w:val="center"/>
            </w:pPr>
            <w:r>
              <w:rPr>
                <w:sz w:val="16"/>
              </w:rPr>
              <w:t>11,195,493</w:t>
            </w:r>
          </w:p>
        </w:tc>
        <w:tc>
          <w:tcPr>
            <w:tcW w:type="dxa" w:w="1176"/>
          </w:tcPr>
          <w:p>
            <w:pPr>
              <w:jc w:val="center"/>
            </w:pPr>
            <w:r>
              <w:rPr>
                <w:sz w:val="16"/>
              </w:rPr>
              <w:t>100.0</w:t>
            </w:r>
          </w:p>
        </w:tc>
        <w:tc>
          <w:tcPr>
            <w:tcW w:type="dxa" w:w="1176"/>
          </w:tcPr>
          <w:p>
            <w:pPr>
              <w:jc w:val="center"/>
            </w:pPr>
            <w:r>
              <w:rPr>
                <w:sz w:val="16"/>
              </w:rPr>
              <w:t>79.83</w:t>
            </w:r>
          </w:p>
        </w:tc>
        <w:tc>
          <w:tcPr>
            <w:tcW w:type="dxa" w:w="1176"/>
          </w:tcPr>
          <w:p>
            <w:pPr>
              <w:jc w:val="center"/>
            </w:pPr>
            <w:r>
              <w:rPr>
                <w:sz w:val="16"/>
              </w:rPr>
              <w:t>25.7</w:t>
            </w:r>
          </w:p>
        </w:tc>
      </w:tr>
      <w:tr>
        <w:tc>
          <w:tcPr>
            <w:tcW w:type="dxa" w:w="1176"/>
          </w:tcPr>
          <w:p>
            <w:pPr>
              <w:jc w:val="center"/>
            </w:pPr>
            <w:r>
              <w:rPr>
                <w:sz w:val="16"/>
              </w:rPr>
              <w:t>Architecture_alexnet</w:t>
            </w:r>
          </w:p>
        </w:tc>
        <w:tc>
          <w:tcPr>
            <w:tcW w:type="dxa" w:w="1176"/>
          </w:tcPr>
          <w:p>
            <w:pPr>
              <w:jc w:val="center"/>
            </w:pPr>
            <w:r>
              <w:rPr>
                <w:sz w:val="16"/>
              </w:rPr>
              <w:t>alexnet</w:t>
            </w:r>
          </w:p>
        </w:tc>
        <w:tc>
          <w:tcPr>
            <w:tcW w:type="dxa" w:w="1176"/>
          </w:tcPr>
          <w:p>
            <w:pPr>
              <w:jc w:val="center"/>
            </w:pPr>
            <w:r>
              <w:rPr>
                <w:sz w:val="16"/>
              </w:rPr>
              <w:t>0.001</w:t>
            </w:r>
          </w:p>
        </w:tc>
        <w:tc>
          <w:tcPr>
            <w:tcW w:type="dxa" w:w="1176"/>
          </w:tcPr>
          <w:p>
            <w:pPr>
              <w:jc w:val="center"/>
            </w:pPr>
            <w:r>
              <w:rPr>
                <w:sz w:val="16"/>
              </w:rPr>
              <w:t>True</w:t>
            </w:r>
          </w:p>
        </w:tc>
        <w:tc>
          <w:tcPr>
            <w:tcW w:type="dxa" w:w="1176"/>
          </w:tcPr>
          <w:p>
            <w:pPr>
              <w:jc w:val="center"/>
            </w:pPr>
            <w:r>
              <w:rPr>
                <w:sz w:val="16"/>
              </w:rPr>
              <w:t>151,589</w:t>
            </w:r>
          </w:p>
        </w:tc>
        <w:tc>
          <w:tcPr>
            <w:tcW w:type="dxa" w:w="1176"/>
          </w:tcPr>
          <w:p>
            <w:pPr>
              <w:jc w:val="center"/>
            </w:pPr>
            <w:r>
              <w:rPr>
                <w:sz w:val="16"/>
              </w:rPr>
              <w:t>98.9</w:t>
            </w:r>
          </w:p>
        </w:tc>
        <w:tc>
          <w:tcPr>
            <w:tcW w:type="dxa" w:w="1176"/>
          </w:tcPr>
          <w:p>
            <w:pPr>
              <w:jc w:val="center"/>
            </w:pPr>
            <w:r>
              <w:rPr>
                <w:sz w:val="16"/>
              </w:rPr>
              <w:t>73.43</w:t>
            </w:r>
          </w:p>
        </w:tc>
        <w:tc>
          <w:tcPr>
            <w:tcW w:type="dxa" w:w="1176"/>
          </w:tcPr>
          <w:p>
            <w:pPr>
              <w:jc w:val="center"/>
            </w:pPr>
            <w:r>
              <w:rPr>
                <w:sz w:val="16"/>
              </w:rPr>
              <w:t>3.9</w:t>
            </w:r>
          </w:p>
        </w:tc>
      </w:tr>
    </w:tbl>
    <w:p/>
    <w:p>
      <w:pPr>
        <w:jc w:val="center"/>
      </w:pPr>
      <w:r>
        <w:drawing>
          <wp:inline xmlns:a="http://schemas.openxmlformats.org/drawingml/2006/main" xmlns:pic="http://schemas.openxmlformats.org/drawingml/2006/picture">
            <wp:extent cx="4389120" cy="2169957"/>
            <wp:docPr id="8" name="Picture 8"/>
            <wp:cNvGraphicFramePr>
              <a:graphicFrameLocks noChangeAspect="1"/>
            </wp:cNvGraphicFramePr>
            <a:graphic>
              <a:graphicData uri="http://schemas.openxmlformats.org/drawingml/2006/picture">
                <pic:pic>
                  <pic:nvPicPr>
                    <pic:cNvPr id="0" name="report_01_accuracy_overview.png"/>
                    <pic:cNvPicPr/>
                  </pic:nvPicPr>
                  <pic:blipFill>
                    <a:blip r:embed="rId16"/>
                    <a:stretch>
                      <a:fillRect/>
                    </a:stretch>
                  </pic:blipFill>
                  <pic:spPr>
                    <a:xfrm>
                      <a:off x="0" y="0"/>
                      <a:ext cx="4389120" cy="2169957"/>
                    </a:xfrm>
                    <a:prstGeom prst="rect"/>
                  </pic:spPr>
                </pic:pic>
              </a:graphicData>
            </a:graphic>
          </wp:inline>
        </w:drawing>
      </w:r>
    </w:p>
    <w:p>
      <w:pPr>
        <w:jc w:val="center"/>
      </w:pPr>
      <w:r>
        <w:rPr>
          <w:i/>
          <w:sz w:val="18"/>
        </w:rPr>
        <w:t>Εικόνα 2.1: Επισκόπηση ακρίβειας όλων των πειραμάτων</w:t>
      </w:r>
    </w:p>
    <w:p>
      <w:pPr>
        <w:pStyle w:val="Heading2"/>
      </w:pPr>
      <w:r>
        <w:rPr>
          <w:color w:val="1A477A"/>
        </w:rPr>
        <w:t>2.3 Σύγκριση Αρχιτεκτονικών</w:t>
      </w:r>
    </w:p>
    <w:p>
      <w:r>
        <w:t>Όλες οι αρχιτεκτονικές χρησιμοποιούν pretrained ImageNet βάρη με frozen features. Μόνο το classifier head εκπαιδεύεται:</w:t>
      </w:r>
    </w:p>
    <w:p>
      <w:pPr>
        <w:jc w:val="center"/>
      </w:pPr>
      <w:r>
        <w:drawing>
          <wp:inline xmlns:a="http://schemas.openxmlformats.org/drawingml/2006/main" xmlns:pic="http://schemas.openxmlformats.org/drawingml/2006/picture">
            <wp:extent cx="4389120" cy="2605670"/>
            <wp:docPr id="9" name="Picture 9"/>
            <wp:cNvGraphicFramePr>
              <a:graphicFrameLocks noChangeAspect="1"/>
            </wp:cNvGraphicFramePr>
            <a:graphic>
              <a:graphicData uri="http://schemas.openxmlformats.org/drawingml/2006/picture">
                <pic:pic>
                  <pic:nvPicPr>
                    <pic:cNvPr id="0" name="report_02_architecture_train_curves.png"/>
                    <pic:cNvPicPr/>
                  </pic:nvPicPr>
                  <pic:blipFill>
                    <a:blip r:embed="rId17"/>
                    <a:stretch>
                      <a:fillRect/>
                    </a:stretch>
                  </pic:blipFill>
                  <pic:spPr>
                    <a:xfrm>
                      <a:off x="0" y="0"/>
                      <a:ext cx="4389120" cy="2605670"/>
                    </a:xfrm>
                    <a:prstGeom prst="rect"/>
                  </pic:spPr>
                </pic:pic>
              </a:graphicData>
            </a:graphic>
          </wp:inline>
        </w:drawing>
      </w:r>
    </w:p>
    <w:p>
      <w:pPr>
        <w:jc w:val="center"/>
      </w:pPr>
      <w:r>
        <w:rPr>
          <w:i/>
          <w:sz w:val="18"/>
        </w:rPr>
        <w:t>Εικόνα 2.2: Καμπύλες εκπαίδευσης ανά αρχιτεκτονική</w:t>
      </w:r>
    </w:p>
    <w:p>
      <w:r>
        <w:t>Ανάλυση:</w:t>
      </w:r>
    </w:p>
    <w:p>
      <w:pPr>
        <w:pStyle w:val="ListBullet"/>
      </w:pPr>
      <w:r>
        <w:t>ResNet50 (90.87%): Καλύτερο αποτέλεσμα. Το ResNet50 έχει 50 στρώματα και residual connections, εξάγοντας πιο πλούσια και ιεραρχικά features από το ImageNet. Το βάθος επιτρέπει ανίχνευση λεπτών διαφορών μεταξύ ρατσών.</w:t>
      </w:r>
    </w:p>
    <w:p>
      <w:pPr>
        <w:pStyle w:val="ListBullet"/>
      </w:pPr>
      <w:r>
        <w:t>VGG16 (89.40%): Πολύ κοντά στο ResNet50 παρά τα 134M parameters. Το VGG16 έχει απλή αρχιτεκτονική (3x3 convolutions μόνο) αλλά τα πολλά στρώματα δίνουν ισχυρά features. Όμως χρειάζεται 6x περισσότερο χρόνο (37.7 vs 10.5 min).</w:t>
      </w:r>
    </w:p>
    <w:p>
      <w:pPr>
        <w:pStyle w:val="ListBullet"/>
      </w:pPr>
      <w:r>
        <w:t>ResNet18 (87.76%): Καλή ισορροπία ακρίβειας/ταχύτητας. Με μόνο 18.981 εκπαιδεύσιμες παραμέτρους, πετυχαίνει 87.76% σε 10.5 λεπτά — μόλις 3% κάτω από το ResNet50.</w:t>
      </w:r>
    </w:p>
    <w:p>
      <w:pPr>
        <w:pStyle w:val="ListBullet"/>
      </w:pPr>
      <w:r>
        <w:t>AlexNet (73.43%): Χαμηλότερο κατά 17%. Το AlexNet έχει μόνο 5 conv layers με μεγάλα kernels (11x11, 5x5), που χάνουν λεπτομέρειες texture. Παρότι πετυχαίνει 98.94% στο train (overfitting), τα features του δεν μεταφέρονται καλά στο πρόβλημα των ρατσών.</w:t>
      </w:r>
    </w:p>
    <w:p>
      <w:pPr>
        <w:pStyle w:val="Heading2"/>
      </w:pPr>
      <w:r>
        <w:rPr>
          <w:color w:val="1A477A"/>
        </w:rPr>
        <w:t>2.4 Frozen vs Fine-tuned</w:t>
      </w:r>
    </w:p>
    <w:p>
      <w:r>
        <w:t>Σύγκριση ResNet18 με παγωμένα (frozen) ή ελεύθερα (fine-tuned) βάρη στο feature extractor:</w:t>
      </w:r>
    </w:p>
    <w:p>
      <w:pPr>
        <w:jc w:val="center"/>
      </w:pPr>
      <w:r>
        <w:drawing>
          <wp:inline xmlns:a="http://schemas.openxmlformats.org/drawingml/2006/main" xmlns:pic="http://schemas.openxmlformats.org/drawingml/2006/picture">
            <wp:extent cx="4389120" cy="1558517"/>
            <wp:docPr id="10" name="Picture 10"/>
            <wp:cNvGraphicFramePr>
              <a:graphicFrameLocks noChangeAspect="1"/>
            </wp:cNvGraphicFramePr>
            <a:graphic>
              <a:graphicData uri="http://schemas.openxmlformats.org/drawingml/2006/picture">
                <pic:pic>
                  <pic:nvPicPr>
                    <pic:cNvPr id="0" name="report_03_frozen_vs_finetuned.png"/>
                    <pic:cNvPicPr/>
                  </pic:nvPicPr>
                  <pic:blipFill>
                    <a:blip r:embed="rId18"/>
                    <a:stretch>
                      <a:fillRect/>
                    </a:stretch>
                  </pic:blipFill>
                  <pic:spPr>
                    <a:xfrm>
                      <a:off x="0" y="0"/>
                      <a:ext cx="4389120" cy="1558517"/>
                    </a:xfrm>
                    <a:prstGeom prst="rect"/>
                  </pic:spPr>
                </pic:pic>
              </a:graphicData>
            </a:graphic>
          </wp:inline>
        </w:drawing>
      </w:r>
    </w:p>
    <w:p>
      <w:pPr>
        <w:jc w:val="center"/>
      </w:pPr>
      <w:r>
        <w:rPr>
          <w:i/>
          <w:sz w:val="18"/>
        </w:rPr>
        <w:t>Εικόνα 2.3: Frozen vs Fine-tuned — Καμπύλες εκπαίδευσης</w:t>
      </w:r>
    </w:p>
    <w:p>
      <w:r>
        <w:t>Ανάλυση:</w:t>
      </w:r>
    </w:p>
    <w:p>
      <w:pPr>
        <w:pStyle w:val="ListBullet"/>
      </w:pPr>
      <w:r>
        <w:t>Frozen (88.12%): Εκπαιδεύονται μόνο 18.981 παράμετροι (classifier). Τα ImageNet features είναι ήδη εξαιρετικά γενικά και μεταφέρονται άμεσα. Το μοντέλο δεν κάνει overfit (train 95.76%) και γενικεύει καλά.</w:t>
      </w:r>
    </w:p>
    <w:p>
      <w:pPr>
        <w:pStyle w:val="ListBullet"/>
      </w:pPr>
      <w:r>
        <w:t>Fine-tuned (79.83%): Εκπαιδεύονται όλες οι 11.2M παράμετροι. Το train accuracy φτάνει 99.97%, αλλά το test πέφτει στο 79.83% — σοβαρό overfitting. Με μόνο ~3.680 εικόνες train, το δίκτυο με 11M παραμέτρους απομνημονεύει τα train data αντί να γενικεύει.</w:t>
      </w:r>
    </w:p>
    <w:p>
      <w:pPr>
        <w:pStyle w:val="ListBullet"/>
      </w:pPr>
      <w:r>
        <w:t>Συμπέρασμα: Με μικρό dataset, το freezing είναι καλύτερο γιατί λειτουργεί ως regularization. Το fine-tuning χρειάζεται πολύ χαμηλό lr, data augmentation, ή dropout για να αποφευχθεί το overfitting.</w:t>
      </w:r>
    </w:p>
    <w:p>
      <w:pPr>
        <w:pStyle w:val="Heading2"/>
      </w:pPr>
      <w:r>
        <w:rPr>
          <w:color w:val="1A477A"/>
        </w:rPr>
        <w:t>2.5 Επίδραση Learning Rate</w:t>
      </w:r>
    </w:p>
    <w:p>
      <w:r>
        <w:t>Σύγκριση τριών learning rates με ResNet18 frozen:</w:t>
      </w:r>
    </w:p>
    <w:p>
      <w:pPr>
        <w:jc w:val="center"/>
      </w:pPr>
      <w:r>
        <w:drawing>
          <wp:inline xmlns:a="http://schemas.openxmlformats.org/drawingml/2006/main" xmlns:pic="http://schemas.openxmlformats.org/drawingml/2006/picture">
            <wp:extent cx="4389120" cy="2605670"/>
            <wp:docPr id="11" name="Picture 11"/>
            <wp:cNvGraphicFramePr>
              <a:graphicFrameLocks noChangeAspect="1"/>
            </wp:cNvGraphicFramePr>
            <a:graphic>
              <a:graphicData uri="http://schemas.openxmlformats.org/drawingml/2006/picture">
                <pic:pic>
                  <pic:nvPicPr>
                    <pic:cNvPr id="0" name="report_04_lr_train_loss_curves.png"/>
                    <pic:cNvPicPr/>
                  </pic:nvPicPr>
                  <pic:blipFill>
                    <a:blip r:embed="rId19"/>
                    <a:stretch>
                      <a:fillRect/>
                    </a:stretch>
                  </pic:blipFill>
                  <pic:spPr>
                    <a:xfrm>
                      <a:off x="0" y="0"/>
                      <a:ext cx="4389120" cy="2605670"/>
                    </a:xfrm>
                    <a:prstGeom prst="rect"/>
                  </pic:spPr>
                </pic:pic>
              </a:graphicData>
            </a:graphic>
          </wp:inline>
        </w:drawing>
      </w:r>
    </w:p>
    <w:p>
      <w:pPr>
        <w:jc w:val="center"/>
      </w:pPr>
      <w:r>
        <w:rPr>
          <w:i/>
          <w:sz w:val="18"/>
        </w:rPr>
        <w:t>Εικόνα 2.4: Καμπύλες training loss ανά learning rate</w:t>
      </w:r>
    </w:p>
    <w:p>
      <w:r>
        <w:t>Ανάλυση:</w:t>
      </w:r>
    </w:p>
    <w:p>
      <w:pPr>
        <w:pStyle w:val="ListBullet"/>
      </w:pPr>
      <w:r>
        <w:t>lr=0.001 (87.71%): Ιδανικό. Ο Adam λειτουργεί άριστα με αυτό το lr στο transfer learning, γιατί είναι αρκετά υψηλό για γρήγορη σύγκλιση, αλλά όχι τόσο υψηλό ώστε να προκαλέσει overfit στο classifier.</w:t>
      </w:r>
    </w:p>
    <w:p>
      <w:pPr>
        <w:pStyle w:val="ListBullet"/>
      </w:pPr>
      <w:r>
        <w:t>lr=0.01 (85.99%): Ελαφρύ overfitting. Το μοντέλο φτάνει 98.83% train αλλά 86% test. Το υψηλό lr κάνει το classifier να προσαρμόζεται υπερβολικά στα train data. Παρατηρείται σημαντική πτώση loss στο epoch 7 (λόγω step scheduler).</w:t>
      </w:r>
    </w:p>
    <w:p>
      <w:pPr>
        <w:pStyle w:val="ListBullet"/>
      </w:pPr>
      <w:r>
        <w:t>lr=0.0001 (80.43%): Πολύ αργή σύγκλιση. Σε 20 epochs το train accuracy έφτασε μόλις 84.24%. Το loss δεν κατέβηκε αρκετά (1.22 vs 0.23 με lr=0.001). Θα χρειαζόταν 60+ epochs για να φτάσει το επίπεδο του lr=0.001.</w:t>
      </w:r>
    </w:p>
    <w:p>
      <w:pPr>
        <w:jc w:val="center"/>
      </w:pPr>
      <w:r>
        <w:drawing>
          <wp:inline xmlns:a="http://schemas.openxmlformats.org/drawingml/2006/main" xmlns:pic="http://schemas.openxmlformats.org/drawingml/2006/picture">
            <wp:extent cx="4114800" cy="2535663"/>
            <wp:docPr id="12" name="Picture 12"/>
            <wp:cNvGraphicFramePr>
              <a:graphicFrameLocks noChangeAspect="1"/>
            </wp:cNvGraphicFramePr>
            <a:graphic>
              <a:graphicData uri="http://schemas.openxmlformats.org/drawingml/2006/picture">
                <pic:pic>
                  <pic:nvPicPr>
                    <pic:cNvPr id="0" name="report_06_lr_vs_accuracy.png"/>
                    <pic:cNvPicPr/>
                  </pic:nvPicPr>
                  <pic:blipFill>
                    <a:blip r:embed="rId20"/>
                    <a:stretch>
                      <a:fillRect/>
                    </a:stretch>
                  </pic:blipFill>
                  <pic:spPr>
                    <a:xfrm>
                      <a:off x="0" y="0"/>
                      <a:ext cx="4114800" cy="2535663"/>
                    </a:xfrm>
                    <a:prstGeom prst="rect"/>
                  </pic:spPr>
                </pic:pic>
              </a:graphicData>
            </a:graphic>
          </wp:inline>
        </w:drawing>
      </w:r>
    </w:p>
    <w:p>
      <w:pPr>
        <w:jc w:val="center"/>
      </w:pPr>
      <w:r>
        <w:rPr>
          <w:i/>
          <w:sz w:val="18"/>
        </w:rPr>
        <w:t>Εικόνα 2.5: Learning rate vs test accuracy</w:t>
      </w:r>
    </w:p>
    <w:p>
      <w:pPr>
        <w:pStyle w:val="Heading2"/>
      </w:pPr>
      <w:r>
        <w:rPr>
          <w:color w:val="1A477A"/>
        </w:rPr>
        <w:t>2.6 Αποδοτικότητα Χρόνου</w:t>
      </w:r>
    </w:p>
    <w:p>
      <w:pPr>
        <w:jc w:val="center"/>
      </w:pPr>
      <w:r>
        <w:drawing>
          <wp:inline xmlns:a="http://schemas.openxmlformats.org/drawingml/2006/main" xmlns:pic="http://schemas.openxmlformats.org/drawingml/2006/picture">
            <wp:extent cx="4114800" cy="2451074"/>
            <wp:docPr id="13" name="Picture 13"/>
            <wp:cNvGraphicFramePr>
              <a:graphicFrameLocks noChangeAspect="1"/>
            </wp:cNvGraphicFramePr>
            <a:graphic>
              <a:graphicData uri="http://schemas.openxmlformats.org/drawingml/2006/picture">
                <pic:pic>
                  <pic:nvPicPr>
                    <pic:cNvPr id="0" name="report_05_time_vs_accuracy.png"/>
                    <pic:cNvPicPr/>
                  </pic:nvPicPr>
                  <pic:blipFill>
                    <a:blip r:embed="rId21"/>
                    <a:stretch>
                      <a:fillRect/>
                    </a:stretch>
                  </pic:blipFill>
                  <pic:spPr>
                    <a:xfrm>
                      <a:off x="0" y="0"/>
                      <a:ext cx="4114800" cy="2451074"/>
                    </a:xfrm>
                    <a:prstGeom prst="rect"/>
                  </pic:spPr>
                </pic:pic>
              </a:graphicData>
            </a:graphic>
          </wp:inline>
        </w:drawing>
      </w:r>
    </w:p>
    <w:p>
      <w:pPr>
        <w:jc w:val="center"/>
      </w:pPr>
      <w:r>
        <w:rPr>
          <w:i/>
          <w:sz w:val="18"/>
        </w:rPr>
        <w:t>Εικόνα 2.6: Χρόνος εκπαίδευσης vs test accuracy</w:t>
      </w:r>
    </w:p>
    <w:p>
      <w:r>
        <w:t>Ο χρόνος διαφέρει έντονα: AlexNet (3.9 min) vs VGG16 (37.7 min). Το ResNet18 frozen προσφέρει την καλύτερη ισορροπία ακρίβειας/χρόνου (87.76% σε 10.5 min), ενώ το fine-tuning διπλασιάζει τον χρόνο (25.7 min) χωρίς όφελος στην ακρίβεια.</w:t>
      </w:r>
    </w:p>
    <w:p>
      <w:pPr>
        <w:pStyle w:val="Heading2"/>
      </w:pPr>
      <w:r>
        <w:rPr>
          <w:color w:val="1A477A"/>
        </w:rPr>
        <w:t>2.7 Ενδεικτικά Αποτελέσματα Ταξινόμησης</w:t>
      </w:r>
    </w:p>
    <w:p>
      <w:pPr>
        <w:jc w:val="center"/>
      </w:pPr>
      <w:r>
        <w:drawing>
          <wp:inline xmlns:a="http://schemas.openxmlformats.org/drawingml/2006/main" xmlns:pic="http://schemas.openxmlformats.org/drawingml/2006/picture">
            <wp:extent cx="4572000" cy="1903751"/>
            <wp:docPr id="14" name="Picture 14"/>
            <wp:cNvGraphicFramePr>
              <a:graphicFrameLocks noChangeAspect="1"/>
            </wp:cNvGraphicFramePr>
            <a:graphic>
              <a:graphicData uri="http://schemas.openxmlformats.org/drawingml/2006/picture">
                <pic:pic>
                  <pic:nvPicPr>
                    <pic:cNvPr id="0" name="sample_predictions.png"/>
                    <pic:cNvPicPr/>
                  </pic:nvPicPr>
                  <pic:blipFill>
                    <a:blip r:embed="rId22"/>
                    <a:stretch>
                      <a:fillRect/>
                    </a:stretch>
                  </pic:blipFill>
                  <pic:spPr>
                    <a:xfrm>
                      <a:off x="0" y="0"/>
                      <a:ext cx="4572000" cy="1903751"/>
                    </a:xfrm>
                    <a:prstGeom prst="rect"/>
                  </pic:spPr>
                </pic:pic>
              </a:graphicData>
            </a:graphic>
          </wp:inline>
        </w:drawing>
      </w:r>
    </w:p>
    <w:p>
      <w:pPr>
        <w:jc w:val="center"/>
      </w:pPr>
      <w:r>
        <w:rPr>
          <w:i/>
          <w:sz w:val="18"/>
        </w:rPr>
        <w:t>Εικόνα 2.7: Δείγματα προβλέψεων — Καλύτερο μοντέλο (ResNet50, frozen)</w:t>
      </w:r>
    </w:p>
    <w:p>
      <w:pPr>
        <w:pStyle w:val="Heading2"/>
      </w:pPr>
      <w:r>
        <w:rPr>
          <w:color w:val="1A477A"/>
        </w:rPr>
        <w:t>2.8 Συμπεράσματα Άσκησης 2</w:t>
      </w:r>
    </w:p>
    <w:p>
      <w:pPr>
        <w:pStyle w:val="ListBullet"/>
      </w:pPr>
      <w:r>
        <w:t>Το transfer learning πετυχαίνει 90.87% με μόνο 75.813 trainable parameters (ResNet50 frozen) — από 56.43% με 964K parameters στο vanilla CNN (Άσκηση 1).</w:t>
      </w:r>
    </w:p>
    <w:p>
      <w:pPr>
        <w:pStyle w:val="ListBullet"/>
      </w:pPr>
      <w:r>
        <w:t>Οι βαθύτερες αρχιτεκτονικές εξάγουν καλύτερα features: ResNet50 &gt; VGG16 &gt; ResNet18 &gt; AlexNet.</w:t>
      </w:r>
    </w:p>
    <w:p>
      <w:pPr>
        <w:pStyle w:val="ListBullet"/>
      </w:pPr>
      <w:r>
        <w:t>Το freezing υπερτερεί του fine-tuning σε μικρά datasets, λειτουργώντας ως ισχυρό regularizer.</w:t>
      </w:r>
    </w:p>
    <w:p>
      <w:pPr>
        <w:pStyle w:val="ListBullet"/>
      </w:pPr>
      <w:r>
        <w:t>Το lr=0.001 είναι ιδανικό για Adam+frozen features. Το lr αφορά μόνο το classifier, άρα χρειάζεται αρκετή ταχύτητα χωρίς να προκαλεί overfitting.</w:t>
      </w:r>
    </w:p>
    <w:p>
      <w:r>
        <w:br w:type="page"/>
      </w:r>
    </w:p>
    <w:p>
      <w:pPr>
        <w:pStyle w:val="Heading1"/>
      </w:pPr>
      <w:r>
        <w:rPr>
          <w:color w:val="1A477A"/>
        </w:rPr>
        <w:t>Άσκηση #3: Σημασιολογική Τμηματοποίηση (Semantic Segmentation)</w:t>
      </w:r>
    </w:p>
    <w:p>
      <w:pPr>
        <w:pStyle w:val="Heading2"/>
      </w:pPr>
      <w:r>
        <w:rPr>
          <w:color w:val="1A477A"/>
        </w:rPr>
        <w:t>3.1 Εισαγωγή</w:t>
      </w:r>
    </w:p>
    <w:p>
      <w:r>
        <w:t>Υλοποιήθηκε U-Net (31M παράμετροι, base channels=64) για semantic segmentation στο SBD dataset (21 κλάσεις Pascal VOC). Το U-Net χρησιμοποιεί encoder-decoder με skip connections για να διατηρεί χωρικές λεπτομέρειες. 7 πειράματα σε 2 σειρές:</w:t>
      </w:r>
    </w:p>
    <w:p>
      <w:pPr>
        <w:pStyle w:val="ListBullet"/>
      </w:pPr>
      <w:r>
        <w:t>Σειρά 1 — Κανονικό BG weight=1.0: 3 πειράματα, 10 epochs, step scheduler, CrossEntropy</w:t>
      </w:r>
    </w:p>
    <w:p>
      <w:pPr>
        <w:pStyle w:val="ListBullet"/>
      </w:pPr>
      <w:r>
        <w:t>Σειρά 2 — Μειωμένο BG weight=0.2: 4 πειράματα, 5 epochs, cosine scheduler, WeightedCE</w:t>
      </w:r>
    </w:p>
    <w:p>
      <w:pPr>
        <w:pStyle w:val="Heading2"/>
      </w:pPr>
      <w:r>
        <w:rPr>
          <w:color w:val="1A477A"/>
        </w:rPr>
        <w:t>3.2 Ρόλος Background Weight</w:t>
      </w:r>
    </w:p>
    <w:p>
      <w:r>
        <w:t>Στο SBD, το background καταλαμβάνει &gt;80% των pixels σε κάθε εικόνα. Με weight=1.0, το μοντέλο βελτιστοποιεί κυρίως για το background και πετυχαίνει υψηλό Pixel Accuracy αλλά χαμηλό mIoU στις foreground κλάσεις. Μειώνοντας το στο 0.2, η loss δίνει περισσότερο βάρος στις foreground κλάσεις, αλλά η εκπαίδευση γίνεται πιο ασταθής και χρειάζεται περισσότερα epochs.</w:t>
      </w:r>
    </w:p>
    <w:p>
      <w:pPr>
        <w:pStyle w:val="Heading2"/>
      </w:pPr>
      <w:r>
        <w:rPr>
          <w:color w:val="1A477A"/>
        </w:rPr>
        <w:t>3.3 Συνοπτικός Πίνακας Αποτελεσμάτων</w:t>
      </w:r>
    </w:p>
    <w:tbl>
      <w:tblPr>
        <w:tblStyle w:val="TableGrid"/>
        <w:tblW w:type="auto" w:w="0"/>
        <w:jc w:val="center"/>
        <w:tblLook w:firstColumn="1" w:firstRow="1" w:lastColumn="0" w:lastRow="0" w:noHBand="0" w:noVBand="1" w:val="04A0"/>
      </w:tblPr>
      <w:tblGrid>
        <w:gridCol w:w="1176"/>
        <w:gridCol w:w="1176"/>
        <w:gridCol w:w="1176"/>
        <w:gridCol w:w="1176"/>
        <w:gridCol w:w="1176"/>
        <w:gridCol w:w="1176"/>
        <w:gridCol w:w="1176"/>
        <w:gridCol w:w="1176"/>
      </w:tblGrid>
      <w:tr>
        <w:tc>
          <w:tcPr>
            <w:tcW w:type="dxa" w:w="1176"/>
            <w:shd w:val="clear" w:color="auto" w:fill="1A477A"/>
          </w:tcPr>
          <w:p>
            <w:pPr>
              <w:jc w:val="center"/>
            </w:pPr>
            <w:r>
              <w:rPr>
                <w:b/>
                <w:color w:val="FFFFFF"/>
                <w:sz w:val="16"/>
              </w:rPr>
              <w:t>Πείραμα</w:t>
            </w:r>
          </w:p>
        </w:tc>
        <w:tc>
          <w:tcPr>
            <w:tcW w:type="dxa" w:w="1176"/>
            <w:shd w:val="clear" w:color="auto" w:fill="1A477A"/>
          </w:tcPr>
          <w:p>
            <w:pPr>
              <w:jc w:val="center"/>
            </w:pPr>
            <w:r>
              <w:rPr>
                <w:b/>
                <w:color w:val="FFFFFF"/>
                <w:sz w:val="16"/>
              </w:rPr>
              <w:t>BG Wt</w:t>
            </w:r>
          </w:p>
        </w:tc>
        <w:tc>
          <w:tcPr>
            <w:tcW w:type="dxa" w:w="1176"/>
            <w:shd w:val="clear" w:color="auto" w:fill="1A477A"/>
          </w:tcPr>
          <w:p>
            <w:pPr>
              <w:jc w:val="center"/>
            </w:pPr>
            <w:r>
              <w:rPr>
                <w:b/>
                <w:color w:val="FFFFFF"/>
                <w:sz w:val="16"/>
              </w:rPr>
              <w:t>Optimizer</w:t>
            </w:r>
          </w:p>
        </w:tc>
        <w:tc>
          <w:tcPr>
            <w:tcW w:type="dxa" w:w="1176"/>
            <w:shd w:val="clear" w:color="auto" w:fill="1A477A"/>
          </w:tcPr>
          <w:p>
            <w:pPr>
              <w:jc w:val="center"/>
            </w:pPr>
            <w:r>
              <w:rPr>
                <w:b/>
                <w:color w:val="FFFFFF"/>
                <w:sz w:val="16"/>
              </w:rPr>
              <w:t>LR</w:t>
            </w:r>
          </w:p>
        </w:tc>
        <w:tc>
          <w:tcPr>
            <w:tcW w:type="dxa" w:w="1176"/>
            <w:shd w:val="clear" w:color="auto" w:fill="1A477A"/>
          </w:tcPr>
          <w:p>
            <w:pPr>
              <w:jc w:val="center"/>
            </w:pPr>
            <w:r>
              <w:rPr>
                <w:b/>
                <w:color w:val="FFFFFF"/>
                <w:sz w:val="16"/>
              </w:rPr>
              <w:t>Epochs</w:t>
            </w:r>
          </w:p>
        </w:tc>
        <w:tc>
          <w:tcPr>
            <w:tcW w:type="dxa" w:w="1176"/>
            <w:shd w:val="clear" w:color="auto" w:fill="1A477A"/>
          </w:tcPr>
          <w:p>
            <w:pPr>
              <w:jc w:val="center"/>
            </w:pPr>
            <w:r>
              <w:rPr>
                <w:b/>
                <w:color w:val="FFFFFF"/>
                <w:sz w:val="16"/>
              </w:rPr>
              <w:t>mIoU(%)</w:t>
            </w:r>
          </w:p>
        </w:tc>
        <w:tc>
          <w:tcPr>
            <w:tcW w:type="dxa" w:w="1176"/>
            <w:shd w:val="clear" w:color="auto" w:fill="1A477A"/>
          </w:tcPr>
          <w:p>
            <w:pPr>
              <w:jc w:val="center"/>
            </w:pPr>
            <w:r>
              <w:rPr>
                <w:b/>
                <w:color w:val="FFFFFF"/>
                <w:sz w:val="16"/>
              </w:rPr>
              <w:t>PixAcc(%)</w:t>
            </w:r>
          </w:p>
        </w:tc>
        <w:tc>
          <w:tcPr>
            <w:tcW w:type="dxa" w:w="1176"/>
            <w:shd w:val="clear" w:color="auto" w:fill="1A477A"/>
          </w:tcPr>
          <w:p>
            <w:pPr>
              <w:jc w:val="center"/>
            </w:pPr>
            <w:r>
              <w:rPr>
                <w:b/>
                <w:color w:val="FFFFFF"/>
                <w:sz w:val="16"/>
              </w:rPr>
              <w:t>Χρόνος(min)</w:t>
            </w:r>
          </w:p>
        </w:tc>
      </w:tr>
      <w:tr>
        <w:tc>
          <w:tcPr>
            <w:tcW w:type="dxa" w:w="1176"/>
          </w:tcPr>
          <w:p>
            <w:pPr>
              <w:jc w:val="center"/>
            </w:pPr>
            <w:r>
              <w:rPr>
                <w:sz w:val="16"/>
              </w:rPr>
              <w:t>UNet_BaseChannels_64</w:t>
            </w:r>
          </w:p>
        </w:tc>
        <w:tc>
          <w:tcPr>
            <w:tcW w:type="dxa" w:w="1176"/>
          </w:tcPr>
          <w:p>
            <w:pPr>
              <w:jc w:val="center"/>
            </w:pPr>
            <w:r>
              <w:rPr>
                <w:sz w:val="16"/>
              </w:rPr>
              <w:t>1.0</w:t>
            </w:r>
          </w:p>
        </w:tc>
        <w:tc>
          <w:tcPr>
            <w:tcW w:type="dxa" w:w="1176"/>
          </w:tcPr>
          <w:p>
            <w:pPr>
              <w:jc w:val="center"/>
            </w:pPr>
            <w:r>
              <w:rPr>
                <w:sz w:val="16"/>
              </w:rPr>
              <w:t>ADAMW</w:t>
            </w:r>
          </w:p>
        </w:tc>
        <w:tc>
          <w:tcPr>
            <w:tcW w:type="dxa" w:w="1176"/>
          </w:tcPr>
          <w:p>
            <w:pPr>
              <w:jc w:val="center"/>
            </w:pPr>
            <w:r>
              <w:rPr>
                <w:sz w:val="16"/>
              </w:rPr>
              <w:t>0.0003</w:t>
            </w:r>
          </w:p>
        </w:tc>
        <w:tc>
          <w:tcPr>
            <w:tcW w:type="dxa" w:w="1176"/>
          </w:tcPr>
          <w:p>
            <w:pPr>
              <w:jc w:val="center"/>
            </w:pPr>
            <w:r>
              <w:rPr>
                <w:sz w:val="16"/>
              </w:rPr>
              <w:t>10</w:t>
            </w:r>
          </w:p>
        </w:tc>
        <w:tc>
          <w:tcPr>
            <w:tcW w:type="dxa" w:w="1176"/>
          </w:tcPr>
          <w:p>
            <w:pPr>
              <w:jc w:val="center"/>
            </w:pPr>
            <w:r>
              <w:rPr>
                <w:sz w:val="16"/>
              </w:rPr>
              <w:t>13.91</w:t>
            </w:r>
          </w:p>
        </w:tc>
        <w:tc>
          <w:tcPr>
            <w:tcW w:type="dxa" w:w="1176"/>
          </w:tcPr>
          <w:p>
            <w:pPr>
              <w:jc w:val="center"/>
            </w:pPr>
            <w:r>
              <w:rPr>
                <w:sz w:val="16"/>
              </w:rPr>
              <w:t>74.79</w:t>
            </w:r>
          </w:p>
        </w:tc>
        <w:tc>
          <w:tcPr>
            <w:tcW w:type="dxa" w:w="1176"/>
          </w:tcPr>
          <w:p>
            <w:pPr>
              <w:jc w:val="center"/>
            </w:pPr>
            <w:r>
              <w:rPr>
                <w:sz w:val="16"/>
              </w:rPr>
              <w:t>81.7</w:t>
            </w:r>
          </w:p>
        </w:tc>
      </w:tr>
      <w:tr>
        <w:tc>
          <w:tcPr>
            <w:tcW w:type="dxa" w:w="1176"/>
          </w:tcPr>
          <w:p>
            <w:pPr>
              <w:jc w:val="center"/>
            </w:pPr>
            <w:r>
              <w:rPr>
                <w:sz w:val="16"/>
              </w:rPr>
              <w:t>LearningRate_0.001</w:t>
            </w:r>
          </w:p>
        </w:tc>
        <w:tc>
          <w:tcPr>
            <w:tcW w:type="dxa" w:w="1176"/>
          </w:tcPr>
          <w:p>
            <w:pPr>
              <w:jc w:val="center"/>
            </w:pPr>
            <w:r>
              <w:rPr>
                <w:sz w:val="16"/>
              </w:rPr>
              <w:t>1.0</w:t>
            </w:r>
          </w:p>
        </w:tc>
        <w:tc>
          <w:tcPr>
            <w:tcW w:type="dxa" w:w="1176"/>
          </w:tcPr>
          <w:p>
            <w:pPr>
              <w:jc w:val="center"/>
            </w:pPr>
            <w:r>
              <w:rPr>
                <w:sz w:val="16"/>
              </w:rPr>
              <w:t>ADAMW</w:t>
            </w:r>
          </w:p>
        </w:tc>
        <w:tc>
          <w:tcPr>
            <w:tcW w:type="dxa" w:w="1176"/>
          </w:tcPr>
          <w:p>
            <w:pPr>
              <w:jc w:val="center"/>
            </w:pPr>
            <w:r>
              <w:rPr>
                <w:sz w:val="16"/>
              </w:rPr>
              <w:t>0.001</w:t>
            </w:r>
          </w:p>
        </w:tc>
        <w:tc>
          <w:tcPr>
            <w:tcW w:type="dxa" w:w="1176"/>
          </w:tcPr>
          <w:p>
            <w:pPr>
              <w:jc w:val="center"/>
            </w:pPr>
            <w:r>
              <w:rPr>
                <w:sz w:val="16"/>
              </w:rPr>
              <w:t>10</w:t>
            </w:r>
          </w:p>
        </w:tc>
        <w:tc>
          <w:tcPr>
            <w:tcW w:type="dxa" w:w="1176"/>
          </w:tcPr>
          <w:p>
            <w:pPr>
              <w:jc w:val="center"/>
            </w:pPr>
            <w:r>
              <w:rPr>
                <w:sz w:val="16"/>
              </w:rPr>
              <w:t>12.63</w:t>
            </w:r>
          </w:p>
        </w:tc>
        <w:tc>
          <w:tcPr>
            <w:tcW w:type="dxa" w:w="1176"/>
          </w:tcPr>
          <w:p>
            <w:pPr>
              <w:jc w:val="center"/>
            </w:pPr>
            <w:r>
              <w:rPr>
                <w:sz w:val="16"/>
              </w:rPr>
              <w:t>73.67</w:t>
            </w:r>
          </w:p>
        </w:tc>
        <w:tc>
          <w:tcPr>
            <w:tcW w:type="dxa" w:w="1176"/>
          </w:tcPr>
          <w:p>
            <w:pPr>
              <w:jc w:val="center"/>
            </w:pPr>
            <w:r>
              <w:rPr>
                <w:sz w:val="16"/>
              </w:rPr>
              <w:t>81.6</w:t>
            </w:r>
          </w:p>
        </w:tc>
      </w:tr>
      <w:tr>
        <w:tc>
          <w:tcPr>
            <w:tcW w:type="dxa" w:w="1176"/>
          </w:tcPr>
          <w:p>
            <w:pPr>
              <w:jc w:val="center"/>
            </w:pPr>
            <w:r>
              <w:rPr>
                <w:sz w:val="16"/>
              </w:rPr>
              <w:t>Optimizer_SGD</w:t>
            </w:r>
          </w:p>
        </w:tc>
        <w:tc>
          <w:tcPr>
            <w:tcW w:type="dxa" w:w="1176"/>
          </w:tcPr>
          <w:p>
            <w:pPr>
              <w:jc w:val="center"/>
            </w:pPr>
            <w:r>
              <w:rPr>
                <w:sz w:val="16"/>
              </w:rPr>
              <w:t>1.0</w:t>
            </w:r>
          </w:p>
        </w:tc>
        <w:tc>
          <w:tcPr>
            <w:tcW w:type="dxa" w:w="1176"/>
          </w:tcPr>
          <w:p>
            <w:pPr>
              <w:jc w:val="center"/>
            </w:pPr>
            <w:r>
              <w:rPr>
                <w:sz w:val="16"/>
              </w:rPr>
              <w:t>SGD</w:t>
            </w:r>
          </w:p>
        </w:tc>
        <w:tc>
          <w:tcPr>
            <w:tcW w:type="dxa" w:w="1176"/>
          </w:tcPr>
          <w:p>
            <w:pPr>
              <w:jc w:val="center"/>
            </w:pPr>
            <w:r>
              <w:rPr>
                <w:sz w:val="16"/>
              </w:rPr>
              <w:t>0.0003</w:t>
            </w:r>
          </w:p>
        </w:tc>
        <w:tc>
          <w:tcPr>
            <w:tcW w:type="dxa" w:w="1176"/>
          </w:tcPr>
          <w:p>
            <w:pPr>
              <w:jc w:val="center"/>
            </w:pPr>
            <w:r>
              <w:rPr>
                <w:sz w:val="16"/>
              </w:rPr>
              <w:t>7</w:t>
            </w:r>
          </w:p>
        </w:tc>
        <w:tc>
          <w:tcPr>
            <w:tcW w:type="dxa" w:w="1176"/>
          </w:tcPr>
          <w:p>
            <w:pPr>
              <w:jc w:val="center"/>
            </w:pPr>
            <w:r>
              <w:rPr>
                <w:sz w:val="16"/>
              </w:rPr>
              <w:t>10.25</w:t>
            </w:r>
          </w:p>
        </w:tc>
        <w:tc>
          <w:tcPr>
            <w:tcW w:type="dxa" w:w="1176"/>
          </w:tcPr>
          <w:p>
            <w:pPr>
              <w:jc w:val="center"/>
            </w:pPr>
            <w:r>
              <w:rPr>
                <w:sz w:val="16"/>
              </w:rPr>
              <w:t>71.46</w:t>
            </w:r>
          </w:p>
        </w:tc>
        <w:tc>
          <w:tcPr>
            <w:tcW w:type="dxa" w:w="1176"/>
          </w:tcPr>
          <w:p>
            <w:pPr>
              <w:jc w:val="center"/>
            </w:pPr>
            <w:r>
              <w:rPr>
                <w:sz w:val="16"/>
              </w:rPr>
              <w:t>56.8</w:t>
            </w:r>
          </w:p>
        </w:tc>
      </w:tr>
      <w:tr>
        <w:tc>
          <w:tcPr>
            <w:tcW w:type="dxa" w:w="1176"/>
          </w:tcPr>
          <w:p>
            <w:pPr>
              <w:jc w:val="center"/>
            </w:pPr>
            <w:r>
              <w:rPr>
                <w:sz w:val="16"/>
              </w:rPr>
              <w:t>LearningRate_0.0001</w:t>
            </w:r>
          </w:p>
        </w:tc>
        <w:tc>
          <w:tcPr>
            <w:tcW w:type="dxa" w:w="1176"/>
          </w:tcPr>
          <w:p>
            <w:pPr>
              <w:jc w:val="center"/>
            </w:pPr>
            <w:r>
              <w:rPr>
                <w:sz w:val="16"/>
              </w:rPr>
              <w:t>0.2</w:t>
            </w:r>
          </w:p>
        </w:tc>
        <w:tc>
          <w:tcPr>
            <w:tcW w:type="dxa" w:w="1176"/>
          </w:tcPr>
          <w:p>
            <w:pPr>
              <w:jc w:val="center"/>
            </w:pPr>
            <w:r>
              <w:rPr>
                <w:sz w:val="16"/>
              </w:rPr>
              <w:t>ADAMW</w:t>
            </w:r>
          </w:p>
        </w:tc>
        <w:tc>
          <w:tcPr>
            <w:tcW w:type="dxa" w:w="1176"/>
          </w:tcPr>
          <w:p>
            <w:pPr>
              <w:jc w:val="center"/>
            </w:pPr>
            <w:r>
              <w:rPr>
                <w:sz w:val="16"/>
              </w:rPr>
              <w:t>0.0001</w:t>
            </w:r>
          </w:p>
        </w:tc>
        <w:tc>
          <w:tcPr>
            <w:tcW w:type="dxa" w:w="1176"/>
          </w:tcPr>
          <w:p>
            <w:pPr>
              <w:jc w:val="center"/>
            </w:pPr>
            <w:r>
              <w:rPr>
                <w:sz w:val="16"/>
              </w:rPr>
              <w:t>5</w:t>
            </w:r>
          </w:p>
        </w:tc>
        <w:tc>
          <w:tcPr>
            <w:tcW w:type="dxa" w:w="1176"/>
          </w:tcPr>
          <w:p>
            <w:pPr>
              <w:jc w:val="center"/>
            </w:pPr>
            <w:r>
              <w:rPr>
                <w:sz w:val="16"/>
              </w:rPr>
              <w:t>7.56</w:t>
            </w:r>
          </w:p>
        </w:tc>
        <w:tc>
          <w:tcPr>
            <w:tcW w:type="dxa" w:w="1176"/>
          </w:tcPr>
          <w:p>
            <w:pPr>
              <w:jc w:val="center"/>
            </w:pPr>
            <w:r>
              <w:rPr>
                <w:sz w:val="16"/>
              </w:rPr>
              <w:t>71.06</w:t>
            </w:r>
          </w:p>
        </w:tc>
        <w:tc>
          <w:tcPr>
            <w:tcW w:type="dxa" w:w="1176"/>
          </w:tcPr>
          <w:p>
            <w:pPr>
              <w:jc w:val="center"/>
            </w:pPr>
            <w:r>
              <w:rPr>
                <w:sz w:val="16"/>
              </w:rPr>
              <w:t>50.0</w:t>
            </w:r>
          </w:p>
        </w:tc>
      </w:tr>
      <w:tr>
        <w:tc>
          <w:tcPr>
            <w:tcW w:type="dxa" w:w="1176"/>
          </w:tcPr>
          <w:p>
            <w:pPr>
              <w:jc w:val="center"/>
            </w:pPr>
            <w:r>
              <w:rPr>
                <w:sz w:val="16"/>
              </w:rPr>
              <w:t>Optimizer_ADAMW</w:t>
            </w:r>
          </w:p>
        </w:tc>
        <w:tc>
          <w:tcPr>
            <w:tcW w:type="dxa" w:w="1176"/>
          </w:tcPr>
          <w:p>
            <w:pPr>
              <w:jc w:val="center"/>
            </w:pPr>
            <w:r>
              <w:rPr>
                <w:sz w:val="16"/>
              </w:rPr>
              <w:t>0.2</w:t>
            </w:r>
          </w:p>
        </w:tc>
        <w:tc>
          <w:tcPr>
            <w:tcW w:type="dxa" w:w="1176"/>
          </w:tcPr>
          <w:p>
            <w:pPr>
              <w:jc w:val="center"/>
            </w:pPr>
            <w:r>
              <w:rPr>
                <w:sz w:val="16"/>
              </w:rPr>
              <w:t>ADAMW</w:t>
            </w:r>
          </w:p>
        </w:tc>
        <w:tc>
          <w:tcPr>
            <w:tcW w:type="dxa" w:w="1176"/>
          </w:tcPr>
          <w:p>
            <w:pPr>
              <w:jc w:val="center"/>
            </w:pPr>
            <w:r>
              <w:rPr>
                <w:sz w:val="16"/>
              </w:rPr>
              <w:t>0.0003</w:t>
            </w:r>
          </w:p>
        </w:tc>
        <w:tc>
          <w:tcPr>
            <w:tcW w:type="dxa" w:w="1176"/>
          </w:tcPr>
          <w:p>
            <w:pPr>
              <w:jc w:val="center"/>
            </w:pPr>
            <w:r>
              <w:rPr>
                <w:sz w:val="16"/>
              </w:rPr>
              <w:t>5</w:t>
            </w:r>
          </w:p>
        </w:tc>
        <w:tc>
          <w:tcPr>
            <w:tcW w:type="dxa" w:w="1176"/>
          </w:tcPr>
          <w:p>
            <w:pPr>
              <w:jc w:val="center"/>
            </w:pPr>
            <w:r>
              <w:rPr>
                <w:sz w:val="16"/>
              </w:rPr>
              <w:t>6.75</w:t>
            </w:r>
          </w:p>
        </w:tc>
        <w:tc>
          <w:tcPr>
            <w:tcW w:type="dxa" w:w="1176"/>
          </w:tcPr>
          <w:p>
            <w:pPr>
              <w:jc w:val="center"/>
            </w:pPr>
            <w:r>
              <w:rPr>
                <w:sz w:val="16"/>
              </w:rPr>
              <w:t>70.22</w:t>
            </w:r>
          </w:p>
        </w:tc>
        <w:tc>
          <w:tcPr>
            <w:tcW w:type="dxa" w:w="1176"/>
          </w:tcPr>
          <w:p>
            <w:pPr>
              <w:jc w:val="center"/>
            </w:pPr>
            <w:r>
              <w:rPr>
                <w:sz w:val="16"/>
              </w:rPr>
              <w:t>49.6</w:t>
            </w:r>
          </w:p>
        </w:tc>
      </w:tr>
      <w:tr>
        <w:tc>
          <w:tcPr>
            <w:tcW w:type="dxa" w:w="1176"/>
          </w:tcPr>
          <w:p>
            <w:pPr>
              <w:jc w:val="center"/>
            </w:pPr>
            <w:r>
              <w:rPr>
                <w:sz w:val="16"/>
              </w:rPr>
              <w:t>LearningRate_0.001</w:t>
            </w:r>
          </w:p>
        </w:tc>
        <w:tc>
          <w:tcPr>
            <w:tcW w:type="dxa" w:w="1176"/>
          </w:tcPr>
          <w:p>
            <w:pPr>
              <w:jc w:val="center"/>
            </w:pPr>
            <w:r>
              <w:rPr>
                <w:sz w:val="16"/>
              </w:rPr>
              <w:t>0.2</w:t>
            </w:r>
          </w:p>
        </w:tc>
        <w:tc>
          <w:tcPr>
            <w:tcW w:type="dxa" w:w="1176"/>
          </w:tcPr>
          <w:p>
            <w:pPr>
              <w:jc w:val="center"/>
            </w:pPr>
            <w:r>
              <w:rPr>
                <w:sz w:val="16"/>
              </w:rPr>
              <w:t>ADAMW</w:t>
            </w:r>
          </w:p>
        </w:tc>
        <w:tc>
          <w:tcPr>
            <w:tcW w:type="dxa" w:w="1176"/>
          </w:tcPr>
          <w:p>
            <w:pPr>
              <w:jc w:val="center"/>
            </w:pPr>
            <w:r>
              <w:rPr>
                <w:sz w:val="16"/>
              </w:rPr>
              <w:t>0.001</w:t>
            </w:r>
          </w:p>
        </w:tc>
        <w:tc>
          <w:tcPr>
            <w:tcW w:type="dxa" w:w="1176"/>
          </w:tcPr>
          <w:p>
            <w:pPr>
              <w:jc w:val="center"/>
            </w:pPr>
            <w:r>
              <w:rPr>
                <w:sz w:val="16"/>
              </w:rPr>
              <w:t>5</w:t>
            </w:r>
          </w:p>
        </w:tc>
        <w:tc>
          <w:tcPr>
            <w:tcW w:type="dxa" w:w="1176"/>
          </w:tcPr>
          <w:p>
            <w:pPr>
              <w:jc w:val="center"/>
            </w:pPr>
            <w:r>
              <w:rPr>
                <w:sz w:val="16"/>
              </w:rPr>
              <w:t>5.80</w:t>
            </w:r>
          </w:p>
        </w:tc>
        <w:tc>
          <w:tcPr>
            <w:tcW w:type="dxa" w:w="1176"/>
          </w:tcPr>
          <w:p>
            <w:pPr>
              <w:jc w:val="center"/>
            </w:pPr>
            <w:r>
              <w:rPr>
                <w:sz w:val="16"/>
              </w:rPr>
              <w:t>68.42</w:t>
            </w:r>
          </w:p>
        </w:tc>
        <w:tc>
          <w:tcPr>
            <w:tcW w:type="dxa" w:w="1176"/>
          </w:tcPr>
          <w:p>
            <w:pPr>
              <w:jc w:val="center"/>
            </w:pPr>
            <w:r>
              <w:rPr>
                <w:sz w:val="16"/>
              </w:rPr>
              <w:t>49.8</w:t>
            </w:r>
          </w:p>
        </w:tc>
      </w:tr>
      <w:tr>
        <w:tc>
          <w:tcPr>
            <w:tcW w:type="dxa" w:w="1176"/>
          </w:tcPr>
          <w:p>
            <w:pPr>
              <w:jc w:val="center"/>
            </w:pPr>
            <w:r>
              <w:rPr>
                <w:sz w:val="16"/>
              </w:rPr>
              <w:t>Optimizer_SGD</w:t>
            </w:r>
          </w:p>
        </w:tc>
        <w:tc>
          <w:tcPr>
            <w:tcW w:type="dxa" w:w="1176"/>
          </w:tcPr>
          <w:p>
            <w:pPr>
              <w:jc w:val="center"/>
            </w:pPr>
            <w:r>
              <w:rPr>
                <w:sz w:val="16"/>
              </w:rPr>
              <w:t>0.2</w:t>
            </w:r>
          </w:p>
        </w:tc>
        <w:tc>
          <w:tcPr>
            <w:tcW w:type="dxa" w:w="1176"/>
          </w:tcPr>
          <w:p>
            <w:pPr>
              <w:jc w:val="center"/>
            </w:pPr>
            <w:r>
              <w:rPr>
                <w:sz w:val="16"/>
              </w:rPr>
              <w:t>SGD</w:t>
            </w:r>
          </w:p>
        </w:tc>
        <w:tc>
          <w:tcPr>
            <w:tcW w:type="dxa" w:w="1176"/>
          </w:tcPr>
          <w:p>
            <w:pPr>
              <w:jc w:val="center"/>
            </w:pPr>
            <w:r>
              <w:rPr>
                <w:sz w:val="16"/>
              </w:rPr>
              <w:t>0.0003</w:t>
            </w:r>
          </w:p>
        </w:tc>
        <w:tc>
          <w:tcPr>
            <w:tcW w:type="dxa" w:w="1176"/>
          </w:tcPr>
          <w:p>
            <w:pPr>
              <w:jc w:val="center"/>
            </w:pPr>
            <w:r>
              <w:rPr>
                <w:sz w:val="16"/>
              </w:rPr>
              <w:t>5</w:t>
            </w:r>
          </w:p>
        </w:tc>
        <w:tc>
          <w:tcPr>
            <w:tcW w:type="dxa" w:w="1176"/>
          </w:tcPr>
          <w:p>
            <w:pPr>
              <w:jc w:val="center"/>
            </w:pPr>
            <w:r>
              <w:rPr>
                <w:sz w:val="16"/>
              </w:rPr>
              <w:t>3.02</w:t>
            </w:r>
          </w:p>
        </w:tc>
        <w:tc>
          <w:tcPr>
            <w:tcW w:type="dxa" w:w="1176"/>
          </w:tcPr>
          <w:p>
            <w:pPr>
              <w:jc w:val="center"/>
            </w:pPr>
            <w:r>
              <w:rPr>
                <w:sz w:val="16"/>
              </w:rPr>
              <w:t>67.10</w:t>
            </w:r>
          </w:p>
        </w:tc>
        <w:tc>
          <w:tcPr>
            <w:tcW w:type="dxa" w:w="1176"/>
          </w:tcPr>
          <w:p>
            <w:pPr>
              <w:jc w:val="center"/>
            </w:pPr>
            <w:r>
              <w:rPr>
                <w:sz w:val="16"/>
              </w:rPr>
              <w:t>49.8</w:t>
            </w:r>
          </w:p>
        </w:tc>
      </w:tr>
    </w:tbl>
    <w:p/>
    <w:p>
      <w:pPr>
        <w:pStyle w:val="Heading2"/>
      </w:pPr>
      <w:r>
        <w:rPr>
          <w:color w:val="1A477A"/>
        </w:rPr>
        <w:t>3.4 Σειρά 1: Κανονικό BG Weight (=1.0)</w:t>
      </w:r>
    </w:p>
    <w:p>
      <w:r>
        <w:t>3 πειράματα με 10 epochs, step scheduler. Σύγκριση AdamW vs SGD και διαφορετικών learning rates:</w:t>
      </w:r>
    </w:p>
    <w:p>
      <w:pPr>
        <w:jc w:val="center"/>
      </w:pPr>
      <w:r>
        <w:drawing>
          <wp:inline xmlns:a="http://schemas.openxmlformats.org/drawingml/2006/main" xmlns:pic="http://schemas.openxmlformats.org/drawingml/2006/picture">
            <wp:extent cx="4389120" cy="2172418"/>
            <wp:docPr id="15" name="Picture 15"/>
            <wp:cNvGraphicFramePr>
              <a:graphicFrameLocks noChangeAspect="1"/>
            </wp:cNvGraphicFramePr>
            <a:graphic>
              <a:graphicData uri="http://schemas.openxmlformats.org/drawingml/2006/picture">
                <pic:pic>
                  <pic:nvPicPr>
                    <pic:cNvPr id="0" name="report_01_miou_overview.png"/>
                    <pic:cNvPicPr/>
                  </pic:nvPicPr>
                  <pic:blipFill>
                    <a:blip r:embed="rId23"/>
                    <a:stretch>
                      <a:fillRect/>
                    </a:stretch>
                  </pic:blipFill>
                  <pic:spPr>
                    <a:xfrm>
                      <a:off x="0" y="0"/>
                      <a:ext cx="4389120" cy="2172418"/>
                    </a:xfrm>
                    <a:prstGeom prst="rect"/>
                  </pic:spPr>
                </pic:pic>
              </a:graphicData>
            </a:graphic>
          </wp:inline>
        </w:drawing>
      </w:r>
    </w:p>
    <w:p>
      <w:pPr>
        <w:jc w:val="center"/>
      </w:pPr>
      <w:r>
        <w:rPr>
          <w:i/>
          <w:sz w:val="18"/>
        </w:rPr>
        <w:t>Εικόνα 3.1: Σύγκριση mIoU — Κανονικό BG Weight</w:t>
      </w:r>
    </w:p>
    <w:p>
      <w:pPr>
        <w:jc w:val="center"/>
      </w:pPr>
      <w:r>
        <w:drawing>
          <wp:inline xmlns:a="http://schemas.openxmlformats.org/drawingml/2006/main" xmlns:pic="http://schemas.openxmlformats.org/drawingml/2006/picture">
            <wp:extent cx="4389120" cy="2605670"/>
            <wp:docPr id="16" name="Picture 16"/>
            <wp:cNvGraphicFramePr>
              <a:graphicFrameLocks noChangeAspect="1"/>
            </wp:cNvGraphicFramePr>
            <a:graphic>
              <a:graphicData uri="http://schemas.openxmlformats.org/drawingml/2006/picture">
                <pic:pic>
                  <pic:nvPicPr>
                    <pic:cNvPr id="0" name="report_02_optimizer_miou_curves.png"/>
                    <pic:cNvPicPr/>
                  </pic:nvPicPr>
                  <pic:blipFill>
                    <a:blip r:embed="rId24"/>
                    <a:stretch>
                      <a:fillRect/>
                    </a:stretch>
                  </pic:blipFill>
                  <pic:spPr>
                    <a:xfrm>
                      <a:off x="0" y="0"/>
                      <a:ext cx="4389120" cy="2605670"/>
                    </a:xfrm>
                    <a:prstGeom prst="rect"/>
                  </pic:spPr>
                </pic:pic>
              </a:graphicData>
            </a:graphic>
          </wp:inline>
        </w:drawing>
      </w:r>
    </w:p>
    <w:p>
      <w:pPr>
        <w:jc w:val="center"/>
      </w:pPr>
      <w:r>
        <w:rPr>
          <w:i/>
          <w:sz w:val="18"/>
        </w:rPr>
        <w:t>Εικόνα 3.2: Καμπύλες mIoU ανά πείραμα (BG=1.0)</w:t>
      </w:r>
    </w:p>
    <w:p>
      <w:r>
        <w:t>Ανάλυση:</w:t>
      </w:r>
    </w:p>
    <w:p>
      <w:pPr>
        <w:pStyle w:val="ListBullet"/>
      </w:pPr>
      <w:r>
        <w:t>BaseChannels_64 (AdamW, lr=0.0003): Καλύτερο με mIoU=13.91%, PixAcc=74.79%. Ο AdamW συνδυάζει adaptive LR με weight decay, προσφέροντας σταθερή σύγκλιση σε ένα δίκτυο με 31M παραμέτρους.</w:t>
      </w:r>
    </w:p>
    <w:p>
      <w:pPr>
        <w:pStyle w:val="ListBullet"/>
      </w:pPr>
      <w:r>
        <w:t>Optimizer_SGD (lr=0.0003): Χαμηλότερο mIoU=10.19%, PixAcc=71.11%. Ο SGD χωρίς adaptive scaling συγκλίνει πιο αργά σε μεγάλα δίκτυα. Σε αντίθεση με την Άσκηση 1 (όπου ο SGD ήταν καλύτερος), εδώ το μέγεθος του U-Net απαιτεί adaptive optimizer.</w:t>
      </w:r>
    </w:p>
    <w:p>
      <w:pPr>
        <w:pStyle w:val="ListBullet"/>
      </w:pPr>
      <w:r>
        <w:t>LearningRate_0.001 (AdamW): mIoU=12.88%, PixAcc=73.65%. Το υψηλότερο LR προκαλεί ελαφρώς χαμηλότερο mIoU — το 0.0003 είναι πιο κατάλληλο για fine-grained segmentation όπου η ακρίβεια pixel-level είναι κρίσιμη.</w:t>
      </w:r>
    </w:p>
    <w:p>
      <w:pPr>
        <w:jc w:val="center"/>
      </w:pPr>
      <w:r>
        <w:drawing>
          <wp:inline xmlns:a="http://schemas.openxmlformats.org/drawingml/2006/main" xmlns:pic="http://schemas.openxmlformats.org/drawingml/2006/picture">
            <wp:extent cx="4754880" cy="6421921"/>
            <wp:docPr id="17" name="Picture 17"/>
            <wp:cNvGraphicFramePr>
              <a:graphicFrameLocks noChangeAspect="1"/>
            </wp:cNvGraphicFramePr>
            <a:graphic>
              <a:graphicData uri="http://schemas.openxmlformats.org/drawingml/2006/picture">
                <pic:pic>
                  <pic:nvPicPr>
                    <pic:cNvPr id="0" name="report_07_best_segmentation_panel.png"/>
                    <pic:cNvPicPr/>
                  </pic:nvPicPr>
                  <pic:blipFill>
                    <a:blip r:embed="rId25"/>
                    <a:stretch>
                      <a:fillRect/>
                    </a:stretch>
                  </pic:blipFill>
                  <pic:spPr>
                    <a:xfrm>
                      <a:off x="0" y="0"/>
                      <a:ext cx="4754880" cy="6421921"/>
                    </a:xfrm>
                    <a:prstGeom prst="rect"/>
                  </pic:spPr>
                </pic:pic>
              </a:graphicData>
            </a:graphic>
          </wp:inline>
        </w:drawing>
      </w:r>
    </w:p>
    <w:p>
      <w:pPr>
        <w:jc w:val="center"/>
      </w:pPr>
      <w:r>
        <w:rPr>
          <w:i/>
          <w:sz w:val="18"/>
        </w:rPr>
        <w:t>Εικόνα 3.3: Καλύτερο αποτέλεσμα τμηματοποίησης (BG=1.0, AdamW)</w:t>
      </w:r>
    </w:p>
    <w:p>
      <w:pPr>
        <w:jc w:val="center"/>
      </w:pPr>
      <w:r>
        <w:drawing>
          <wp:inline xmlns:a="http://schemas.openxmlformats.org/drawingml/2006/main" xmlns:pic="http://schemas.openxmlformats.org/drawingml/2006/picture">
            <wp:extent cx="4114800" cy="2449418"/>
            <wp:docPr id="18" name="Picture 18"/>
            <wp:cNvGraphicFramePr>
              <a:graphicFrameLocks noChangeAspect="1"/>
            </wp:cNvGraphicFramePr>
            <a:graphic>
              <a:graphicData uri="http://schemas.openxmlformats.org/drawingml/2006/picture">
                <pic:pic>
                  <pic:nvPicPr>
                    <pic:cNvPr id="0" name="report_05_time_vs_miou.png"/>
                    <pic:cNvPicPr/>
                  </pic:nvPicPr>
                  <pic:blipFill>
                    <a:blip r:embed="rId26"/>
                    <a:stretch>
                      <a:fillRect/>
                    </a:stretch>
                  </pic:blipFill>
                  <pic:spPr>
                    <a:xfrm>
                      <a:off x="0" y="0"/>
                      <a:ext cx="4114800" cy="2449418"/>
                    </a:xfrm>
                    <a:prstGeom prst="rect"/>
                  </pic:spPr>
                </pic:pic>
              </a:graphicData>
            </a:graphic>
          </wp:inline>
        </w:drawing>
      </w:r>
    </w:p>
    <w:p>
      <w:pPr>
        <w:jc w:val="center"/>
      </w:pPr>
      <w:r>
        <w:rPr>
          <w:i/>
          <w:sz w:val="18"/>
        </w:rPr>
        <w:t>Εικόνα 3.4: Χρόνος vs mIoU (BG=1.0)</w:t>
      </w:r>
    </w:p>
    <w:p>
      <w:pPr>
        <w:pStyle w:val="Heading2"/>
      </w:pPr>
      <w:r>
        <w:rPr>
          <w:color w:val="1A477A"/>
        </w:rPr>
        <w:t>3.5 Σειρά 2: Μειωμένο BG Weight (=0.2)</w:t>
      </w:r>
    </w:p>
    <w:p>
      <w:r>
        <w:t>4 πειράματα με 5 epochs, cosine scheduler. Στόχος: να δούμε αν η μείωση του BG weight βελτιώνει το foreground mIoU:</w:t>
      </w:r>
    </w:p>
    <w:p>
      <w:pPr>
        <w:jc w:val="center"/>
      </w:pPr>
      <w:r>
        <w:drawing>
          <wp:inline xmlns:a="http://schemas.openxmlformats.org/drawingml/2006/main" xmlns:pic="http://schemas.openxmlformats.org/drawingml/2006/picture">
            <wp:extent cx="4389120" cy="2169957"/>
            <wp:docPr id="19" name="Picture 19"/>
            <wp:cNvGraphicFramePr>
              <a:graphicFrameLocks noChangeAspect="1"/>
            </wp:cNvGraphicFramePr>
            <a:graphic>
              <a:graphicData uri="http://schemas.openxmlformats.org/drawingml/2006/picture">
                <pic:pic>
                  <pic:nvPicPr>
                    <pic:cNvPr id="0" name="report_01_miou_overview.png"/>
                    <pic:cNvPicPr/>
                  </pic:nvPicPr>
                  <pic:blipFill>
                    <a:blip r:embed="rId27"/>
                    <a:stretch>
                      <a:fillRect/>
                    </a:stretch>
                  </pic:blipFill>
                  <pic:spPr>
                    <a:xfrm>
                      <a:off x="0" y="0"/>
                      <a:ext cx="4389120" cy="2169957"/>
                    </a:xfrm>
                    <a:prstGeom prst="rect"/>
                  </pic:spPr>
                </pic:pic>
              </a:graphicData>
            </a:graphic>
          </wp:inline>
        </w:drawing>
      </w:r>
    </w:p>
    <w:p>
      <w:pPr>
        <w:jc w:val="center"/>
      </w:pPr>
      <w:r>
        <w:rPr>
          <w:i/>
          <w:sz w:val="18"/>
        </w:rPr>
        <w:t>Εικόνα 3.5: Σύγκριση mIoU — Μειωμένο BG Weight (0.2)</w:t>
      </w:r>
    </w:p>
    <w:p>
      <w:pPr>
        <w:jc w:val="center"/>
      </w:pPr>
      <w:r>
        <w:drawing>
          <wp:inline xmlns:a="http://schemas.openxmlformats.org/drawingml/2006/main" xmlns:pic="http://schemas.openxmlformats.org/drawingml/2006/picture">
            <wp:extent cx="4389120" cy="2605670"/>
            <wp:docPr id="20" name="Picture 20"/>
            <wp:cNvGraphicFramePr>
              <a:graphicFrameLocks noChangeAspect="1"/>
            </wp:cNvGraphicFramePr>
            <a:graphic>
              <a:graphicData uri="http://schemas.openxmlformats.org/drawingml/2006/picture">
                <pic:pic>
                  <pic:nvPicPr>
                    <pic:cNvPr id="0" name="report_02_optimizer_miou_curves.png"/>
                    <pic:cNvPicPr/>
                  </pic:nvPicPr>
                  <pic:blipFill>
                    <a:blip r:embed="rId28"/>
                    <a:stretch>
                      <a:fillRect/>
                    </a:stretch>
                  </pic:blipFill>
                  <pic:spPr>
                    <a:xfrm>
                      <a:off x="0" y="0"/>
                      <a:ext cx="4389120" cy="2605670"/>
                    </a:xfrm>
                    <a:prstGeom prst="rect"/>
                  </pic:spPr>
                </pic:pic>
              </a:graphicData>
            </a:graphic>
          </wp:inline>
        </w:drawing>
      </w:r>
    </w:p>
    <w:p>
      <w:pPr>
        <w:jc w:val="center"/>
      </w:pPr>
      <w:r>
        <w:rPr>
          <w:i/>
          <w:sz w:val="18"/>
        </w:rPr>
        <w:t>Εικόνα 3.6: Καμπύλες mIoU ανά πείραμα (BG=0.2)</w:t>
      </w:r>
    </w:p>
    <w:p>
      <w:r>
        <w:t>Ανάλυση:</w:t>
      </w:r>
    </w:p>
    <w:p>
      <w:pPr>
        <w:pStyle w:val="ListBullet"/>
      </w:pPr>
      <w:r>
        <w:t>LR_0.0001 + AdamW (mIoU=7.56%): Καλύτερο της σειράς 2. Το πολύ χαμηλό lr σταθεροποιεί την εκπαίδευση παρά τα ανισόρροπα class weights. Με περισσότερα epochs αναμένεται σημαντική βελτίωση.</w:t>
      </w:r>
    </w:p>
    <w:p>
      <w:pPr>
        <w:pStyle w:val="ListBullet"/>
      </w:pPr>
      <w:r>
        <w:t>LR_0.001 + AdamW (mIoU=5.55%): Το υψηλότερο LR σε συνδυασμό με BG=0.2 προκαλεί αστάθεια: το μοντέλο υπερ-αντιδρά στα μειωμένα background gradients και δεν συγκλίνει σωστά.</w:t>
      </w:r>
    </w:p>
    <w:p>
      <w:pPr>
        <w:pStyle w:val="ListBullet"/>
      </w:pPr>
      <w:r>
        <w:t>SGD (mIoU=3.04-5.07%): Ακόμα χαμηλότερα. Ο SGD δεν μπορεί να προσαρμοστεί στα ανισόρροπα gradients που προκαλεί το BG=0.2 σε μόλις 5 epochs.</w:t>
      </w:r>
    </w:p>
    <w:p>
      <w:pPr>
        <w:jc w:val="center"/>
      </w:pPr>
      <w:r>
        <w:drawing>
          <wp:inline xmlns:a="http://schemas.openxmlformats.org/drawingml/2006/main" xmlns:pic="http://schemas.openxmlformats.org/drawingml/2006/picture">
            <wp:extent cx="4114800" cy="2442816"/>
            <wp:docPr id="21" name="Picture 21"/>
            <wp:cNvGraphicFramePr>
              <a:graphicFrameLocks noChangeAspect="1"/>
            </wp:cNvGraphicFramePr>
            <a:graphic>
              <a:graphicData uri="http://schemas.openxmlformats.org/drawingml/2006/picture">
                <pic:pic>
                  <pic:nvPicPr>
                    <pic:cNvPr id="0" name="report_04_lr_val_loss_curves.png"/>
                    <pic:cNvPicPr/>
                  </pic:nvPicPr>
                  <pic:blipFill>
                    <a:blip r:embed="rId29"/>
                    <a:stretch>
                      <a:fillRect/>
                    </a:stretch>
                  </pic:blipFill>
                  <pic:spPr>
                    <a:xfrm>
                      <a:off x="0" y="0"/>
                      <a:ext cx="4114800" cy="2442816"/>
                    </a:xfrm>
                    <a:prstGeom prst="rect"/>
                  </pic:spPr>
                </pic:pic>
              </a:graphicData>
            </a:graphic>
          </wp:inline>
        </w:drawing>
      </w:r>
    </w:p>
    <w:p>
      <w:pPr>
        <w:jc w:val="center"/>
      </w:pPr>
      <w:r>
        <w:rPr>
          <w:i/>
          <w:sz w:val="18"/>
        </w:rPr>
        <w:t>Εικόνα 3.7: Validation loss ανά LR (BG=0.2)</w:t>
      </w:r>
    </w:p>
    <w:p>
      <w:pPr>
        <w:jc w:val="center"/>
      </w:pPr>
      <w:r>
        <w:drawing>
          <wp:inline xmlns:a="http://schemas.openxmlformats.org/drawingml/2006/main" xmlns:pic="http://schemas.openxmlformats.org/drawingml/2006/picture">
            <wp:extent cx="4754880" cy="6421921"/>
            <wp:docPr id="22" name="Picture 22"/>
            <wp:cNvGraphicFramePr>
              <a:graphicFrameLocks noChangeAspect="1"/>
            </wp:cNvGraphicFramePr>
            <a:graphic>
              <a:graphicData uri="http://schemas.openxmlformats.org/drawingml/2006/picture">
                <pic:pic>
                  <pic:nvPicPr>
                    <pic:cNvPr id="0" name="report_07_best_segmentation_panel.png"/>
                    <pic:cNvPicPr/>
                  </pic:nvPicPr>
                  <pic:blipFill>
                    <a:blip r:embed="rId30"/>
                    <a:stretch>
                      <a:fillRect/>
                    </a:stretch>
                  </pic:blipFill>
                  <pic:spPr>
                    <a:xfrm>
                      <a:off x="0" y="0"/>
                      <a:ext cx="4754880" cy="6421921"/>
                    </a:xfrm>
                    <a:prstGeom prst="rect"/>
                  </pic:spPr>
                </pic:pic>
              </a:graphicData>
            </a:graphic>
          </wp:inline>
        </w:drawing>
      </w:r>
    </w:p>
    <w:p>
      <w:pPr>
        <w:jc w:val="center"/>
      </w:pPr>
      <w:r>
        <w:rPr>
          <w:i/>
          <w:sz w:val="18"/>
        </w:rPr>
        <w:t>Εικόνα 3.8: Καλύτερο αποτέλεσμα τμηματοποίησης (BG=0.2)</w:t>
      </w:r>
    </w:p>
    <w:p>
      <w:pPr>
        <w:pStyle w:val="Heading2"/>
      </w:pPr>
      <w:r>
        <w:rPr>
          <w:color w:val="1A477A"/>
        </w:rPr>
        <w:t>3.6 Σύγκριση BG=1.0 vs BG=0.2</w:t>
      </w:r>
    </w:p>
    <w:p>
      <w:r>
        <w:t>Ανάλυση:</w:t>
      </w:r>
    </w:p>
    <w:p>
      <w:pPr>
        <w:pStyle w:val="ListBullet"/>
      </w:pPr>
      <w:r>
        <w:t>BG=1.0: Σταθερή εκπαίδευση και υψηλότερο mIoU (10-14%) και PixAcc (71-75%). Το μοντέλο μαθαίνει καλά το background και σταδιακά βελτιώνει και τις foreground κλάσεις.</w:t>
      </w:r>
    </w:p>
    <w:p>
      <w:pPr>
        <w:pStyle w:val="ListBullet"/>
      </w:pPr>
      <w:r>
        <w:t>BG=0.2: Χαμηλότερα mIoU (3-7.5%) και PixAcc (13-55%). Η κύρια αιτία είναι ότι 5 epochs δεν είναι αρκετά — το μοντέλο δεν προλαβαίνει να συγκλίνει. Επίσης, το μειωμένο BG weight προκαλεί μεγαλύτερη gradient variance.</w:t>
      </w:r>
    </w:p>
    <w:p>
      <w:pPr>
        <w:pStyle w:val="ListBullet"/>
      </w:pPr>
      <w:r>
        <w:t>Με ίσα epochs (10), το μειωμένο BG weight αναμένεται να υπερτερήσει στο foreground mIoU, γιατί θα δώσει περισσότερη προσοχή στις σπάνιες κλάσεις (person, car, dog κλπ).</w:t>
      </w:r>
    </w:p>
    <w:p>
      <w:pPr>
        <w:pStyle w:val="Heading2"/>
      </w:pPr>
      <w:r>
        <w:rPr>
          <w:color w:val="1A477A"/>
        </w:rPr>
        <w:t>3.7 Συμπεράσματα Άσκησης 3</w:t>
      </w:r>
    </w:p>
    <w:p>
      <w:pPr>
        <w:pStyle w:val="ListBullet"/>
      </w:pPr>
      <w:r>
        <w:t>Ο AdamW είναι ο καταλληλότερος optimizer για U-Net (31M params), σε αντίθεση με τον SGD που υπερτερούσε στο vanilla CNN (964K params).</w:t>
      </w:r>
    </w:p>
    <w:p>
      <w:pPr>
        <w:pStyle w:val="ListBullet"/>
      </w:pPr>
      <w:r>
        <w:t>Το χαμηλό lr (0.0003) είναι κρίσιμο για segmentation: το pixel-level πρόβλημα απαιτεί πολύ ακριβή σύγκλιση.</w:t>
      </w:r>
    </w:p>
    <w:p>
      <w:pPr>
        <w:pStyle w:val="ListBullet"/>
      </w:pPr>
      <w:r>
        <w:t>Το BG weight είναι κρίσιμη υπερ-παράμετρος: η μείωση από 1.0 σε 0.2 αλλάζει ριζικά τη συμπεριφορά του μοντέλου και απαιτεί αντίστοιχη προσαρμογή LR και epochs.</w:t>
      </w:r>
    </w:p>
    <w:p>
      <w:pPr>
        <w:pStyle w:val="ListBullet"/>
      </w:pPr>
      <w:r>
        <w:t>Το mIoU=13.91% είναι χαμηλό σε σύγκριση με SOTA (π.χ. DeepLabV3+ &gt;70%), αλλά αναμενόμενο για U-Net χωρίς pretrained encoder σε 10 epochs.</w:t>
      </w:r>
    </w:p>
    <w:p>
      <w:r>
        <w:br w:type="page"/>
      </w:r>
    </w:p>
    <w:p>
      <w:pPr>
        <w:pStyle w:val="Heading1"/>
      </w:pPr>
      <w:r>
        <w:rPr>
          <w:color w:val="1A477A"/>
        </w:rPr>
        <w:t>Άσκηση #4: Ανίχνευση Αντικειμένων (Object Detection)</w:t>
      </w:r>
    </w:p>
    <w:p>
      <w:pPr>
        <w:pStyle w:val="Heading2"/>
      </w:pPr>
      <w:r>
        <w:rPr>
          <w:color w:val="1A477A"/>
        </w:rPr>
        <w:t>4.1 Εισαγωγή</w:t>
      </w:r>
    </w:p>
    <w:p>
      <w:r>
        <w:t>Εφαρμόστηκε Faster R-CNN στο Oxford-IIIT Pet dataset για εντοπισμό ζώων (bounding box + κλάση). Το Faster R-CNN χρησιμοποιεί Region Proposal Network (RPN) και pretrained backbone από το COCO dataset. 4 πειράματα σε 2 άξονες (4 epochs, SGD, step scheduler):</w:t>
      </w:r>
    </w:p>
    <w:p>
      <w:pPr>
        <w:pStyle w:val="ListBullet"/>
      </w:pPr>
      <w:r>
        <w:t>Άξονας 1 — Backbone: ResNet50-FPN vs MobileNetV3 (βάθος vs ταχύτητα)</w:t>
      </w:r>
    </w:p>
    <w:p>
      <w:pPr>
        <w:pStyle w:val="ListBullet"/>
      </w:pPr>
      <w:r>
        <w:t>Άξονας 2 — Learning rate: 0.001 vs 0.005</w:t>
      </w:r>
    </w:p>
    <w:p>
      <w:pPr>
        <w:pStyle w:val="Heading2"/>
      </w:pPr>
      <w:r>
        <w:rPr>
          <w:color w:val="1A477A"/>
        </w:rPr>
        <w:t>4.2 Συνοπτικός Πίνακας Αποτελεσμάτων</w:t>
      </w:r>
    </w:p>
    <w:tbl>
      <w:tblPr>
        <w:tblStyle w:val="TableGrid"/>
        <w:tblW w:type="auto" w:w="0"/>
        <w:jc w:val="center"/>
        <w:tblLook w:firstColumn="1" w:firstRow="1" w:lastColumn="0" w:lastRow="0" w:noHBand="0" w:noVBand="1" w:val="04A0"/>
      </w:tblPr>
      <w:tblGrid>
        <w:gridCol w:w="1344"/>
        <w:gridCol w:w="1344"/>
        <w:gridCol w:w="1344"/>
        <w:gridCol w:w="1344"/>
        <w:gridCol w:w="1344"/>
        <w:gridCol w:w="1344"/>
        <w:gridCol w:w="1344"/>
      </w:tblGrid>
      <w:tr>
        <w:tc>
          <w:tcPr>
            <w:tcW w:type="dxa" w:w="1344"/>
            <w:shd w:val="clear" w:color="auto" w:fill="1A477A"/>
          </w:tcPr>
          <w:p>
            <w:pPr>
              <w:jc w:val="center"/>
            </w:pPr>
            <w:r>
              <w:rPr>
                <w:b/>
                <w:color w:val="FFFFFF"/>
                <w:sz w:val="16"/>
              </w:rPr>
              <w:t>Πείραμα</w:t>
            </w:r>
          </w:p>
        </w:tc>
        <w:tc>
          <w:tcPr>
            <w:tcW w:type="dxa" w:w="1344"/>
            <w:shd w:val="clear" w:color="auto" w:fill="1A477A"/>
          </w:tcPr>
          <w:p>
            <w:pPr>
              <w:jc w:val="center"/>
            </w:pPr>
            <w:r>
              <w:rPr>
                <w:b/>
                <w:color w:val="FFFFFF"/>
                <w:sz w:val="16"/>
              </w:rPr>
              <w:t>Backbone</w:t>
            </w:r>
          </w:p>
        </w:tc>
        <w:tc>
          <w:tcPr>
            <w:tcW w:type="dxa" w:w="1344"/>
            <w:shd w:val="clear" w:color="auto" w:fill="1A477A"/>
          </w:tcPr>
          <w:p>
            <w:pPr>
              <w:jc w:val="center"/>
            </w:pPr>
            <w:r>
              <w:rPr>
                <w:b/>
                <w:color w:val="FFFFFF"/>
                <w:sz w:val="16"/>
              </w:rPr>
              <w:t>LR</w:t>
            </w:r>
          </w:p>
        </w:tc>
        <w:tc>
          <w:tcPr>
            <w:tcW w:type="dxa" w:w="1344"/>
            <w:shd w:val="clear" w:color="auto" w:fill="1A477A"/>
          </w:tcPr>
          <w:p>
            <w:pPr>
              <w:jc w:val="center"/>
            </w:pPr>
            <w:r>
              <w:rPr>
                <w:b/>
                <w:color w:val="FFFFFF"/>
                <w:sz w:val="16"/>
              </w:rPr>
              <w:t>Det Acc(%)</w:t>
            </w:r>
          </w:p>
        </w:tc>
        <w:tc>
          <w:tcPr>
            <w:tcW w:type="dxa" w:w="1344"/>
            <w:shd w:val="clear" w:color="auto" w:fill="1A477A"/>
          </w:tcPr>
          <w:p>
            <w:pPr>
              <w:jc w:val="center"/>
            </w:pPr>
            <w:r>
              <w:rPr>
                <w:b/>
                <w:color w:val="FFFFFF"/>
                <w:sz w:val="16"/>
              </w:rPr>
              <w:t>Train Loss</w:t>
            </w:r>
          </w:p>
        </w:tc>
        <w:tc>
          <w:tcPr>
            <w:tcW w:type="dxa" w:w="1344"/>
            <w:shd w:val="clear" w:color="auto" w:fill="1A477A"/>
          </w:tcPr>
          <w:p>
            <w:pPr>
              <w:jc w:val="center"/>
            </w:pPr>
            <w:r>
              <w:rPr>
                <w:b/>
                <w:color w:val="FFFFFF"/>
                <w:sz w:val="16"/>
              </w:rPr>
              <w:t>Cls Loss</w:t>
            </w:r>
          </w:p>
        </w:tc>
        <w:tc>
          <w:tcPr>
            <w:tcW w:type="dxa" w:w="1344"/>
            <w:shd w:val="clear" w:color="auto" w:fill="1A477A"/>
          </w:tcPr>
          <w:p>
            <w:pPr>
              <w:jc w:val="center"/>
            </w:pPr>
            <w:r>
              <w:rPr>
                <w:b/>
                <w:color w:val="FFFFFF"/>
                <w:sz w:val="16"/>
              </w:rPr>
              <w:t>Box Loss</w:t>
            </w:r>
          </w:p>
        </w:tc>
      </w:tr>
      <w:tr>
        <w:tc>
          <w:tcPr>
            <w:tcW w:type="dxa" w:w="1344"/>
          </w:tcPr>
          <w:p>
            <w:pPr>
              <w:jc w:val="center"/>
            </w:pPr>
            <w:r>
              <w:rPr>
                <w:sz w:val="16"/>
              </w:rPr>
              <w:t>resnet50_lr0.005</w:t>
            </w:r>
          </w:p>
        </w:tc>
        <w:tc>
          <w:tcPr>
            <w:tcW w:type="dxa" w:w="1344"/>
          </w:tcPr>
          <w:p>
            <w:pPr>
              <w:jc w:val="center"/>
            </w:pPr>
            <w:r>
              <w:rPr>
                <w:sz w:val="16"/>
              </w:rPr>
              <w:t>RESNET50</w:t>
            </w:r>
          </w:p>
        </w:tc>
        <w:tc>
          <w:tcPr>
            <w:tcW w:type="dxa" w:w="1344"/>
          </w:tcPr>
          <w:p>
            <w:pPr>
              <w:jc w:val="center"/>
            </w:pPr>
            <w:r>
              <w:rPr>
                <w:sz w:val="16"/>
              </w:rPr>
              <w:t>0.005</w:t>
            </w:r>
          </w:p>
        </w:tc>
        <w:tc>
          <w:tcPr>
            <w:tcW w:type="dxa" w:w="1344"/>
          </w:tcPr>
          <w:p>
            <w:pPr>
              <w:jc w:val="center"/>
            </w:pPr>
            <w:r>
              <w:rPr>
                <w:sz w:val="16"/>
              </w:rPr>
              <w:t>83.18</w:t>
            </w:r>
          </w:p>
        </w:tc>
        <w:tc>
          <w:tcPr>
            <w:tcW w:type="dxa" w:w="1344"/>
          </w:tcPr>
          <w:p>
            <w:pPr>
              <w:jc w:val="center"/>
            </w:pPr>
            <w:r>
              <w:rPr>
                <w:sz w:val="16"/>
              </w:rPr>
              <w:t>0.1998</w:t>
            </w:r>
          </w:p>
        </w:tc>
        <w:tc>
          <w:tcPr>
            <w:tcW w:type="dxa" w:w="1344"/>
          </w:tcPr>
          <w:p>
            <w:pPr>
              <w:jc w:val="center"/>
            </w:pPr>
            <w:r>
              <w:rPr>
                <w:sz w:val="16"/>
              </w:rPr>
              <w:t>0.0695</w:t>
            </w:r>
          </w:p>
        </w:tc>
        <w:tc>
          <w:tcPr>
            <w:tcW w:type="dxa" w:w="1344"/>
          </w:tcPr>
          <w:p>
            <w:pPr>
              <w:jc w:val="center"/>
            </w:pPr>
            <w:r>
              <w:rPr>
                <w:sz w:val="16"/>
              </w:rPr>
              <w:t>0.0648</w:t>
            </w:r>
          </w:p>
        </w:tc>
      </w:tr>
      <w:tr>
        <w:tc>
          <w:tcPr>
            <w:tcW w:type="dxa" w:w="1344"/>
          </w:tcPr>
          <w:p>
            <w:pPr>
              <w:jc w:val="center"/>
            </w:pPr>
            <w:r>
              <w:rPr>
                <w:sz w:val="16"/>
              </w:rPr>
              <w:t>mobilenet_lr0.001</w:t>
            </w:r>
          </w:p>
        </w:tc>
        <w:tc>
          <w:tcPr>
            <w:tcW w:type="dxa" w:w="1344"/>
          </w:tcPr>
          <w:p>
            <w:pPr>
              <w:jc w:val="center"/>
            </w:pPr>
            <w:r>
              <w:rPr>
                <w:sz w:val="16"/>
              </w:rPr>
              <w:t>MOBILENET</w:t>
            </w:r>
          </w:p>
        </w:tc>
        <w:tc>
          <w:tcPr>
            <w:tcW w:type="dxa" w:w="1344"/>
          </w:tcPr>
          <w:p>
            <w:pPr>
              <w:jc w:val="center"/>
            </w:pPr>
            <w:r>
              <w:rPr>
                <w:sz w:val="16"/>
              </w:rPr>
              <w:t>0.001</w:t>
            </w:r>
          </w:p>
        </w:tc>
        <w:tc>
          <w:tcPr>
            <w:tcW w:type="dxa" w:w="1344"/>
          </w:tcPr>
          <w:p>
            <w:pPr>
              <w:jc w:val="center"/>
            </w:pPr>
            <w:r>
              <w:rPr>
                <w:sz w:val="16"/>
              </w:rPr>
              <w:t>73.78</w:t>
            </w:r>
          </w:p>
        </w:tc>
        <w:tc>
          <w:tcPr>
            <w:tcW w:type="dxa" w:w="1344"/>
          </w:tcPr>
          <w:p>
            <w:pPr>
              <w:jc w:val="center"/>
            </w:pPr>
            <w:r>
              <w:rPr>
                <w:sz w:val="16"/>
              </w:rPr>
              <w:t>0.9994</w:t>
            </w:r>
          </w:p>
        </w:tc>
        <w:tc>
          <w:tcPr>
            <w:tcW w:type="dxa" w:w="1344"/>
          </w:tcPr>
          <w:p>
            <w:pPr>
              <w:jc w:val="center"/>
            </w:pPr>
            <w:r>
              <w:rPr>
                <w:sz w:val="16"/>
              </w:rPr>
              <w:t>0.4762</w:t>
            </w:r>
          </w:p>
        </w:tc>
        <w:tc>
          <w:tcPr>
            <w:tcW w:type="dxa" w:w="1344"/>
          </w:tcPr>
          <w:p>
            <w:pPr>
              <w:jc w:val="center"/>
            </w:pPr>
            <w:r>
              <w:rPr>
                <w:sz w:val="16"/>
              </w:rPr>
              <w:t>0.4100</w:t>
            </w:r>
          </w:p>
        </w:tc>
      </w:tr>
      <w:tr>
        <w:tc>
          <w:tcPr>
            <w:tcW w:type="dxa" w:w="1344"/>
          </w:tcPr>
          <w:p>
            <w:pPr>
              <w:jc w:val="center"/>
            </w:pPr>
            <w:r>
              <w:rPr>
                <w:sz w:val="16"/>
              </w:rPr>
              <w:t>mobilenet_lr0.005</w:t>
            </w:r>
          </w:p>
        </w:tc>
        <w:tc>
          <w:tcPr>
            <w:tcW w:type="dxa" w:w="1344"/>
          </w:tcPr>
          <w:p>
            <w:pPr>
              <w:jc w:val="center"/>
            </w:pPr>
            <w:r>
              <w:rPr>
                <w:sz w:val="16"/>
              </w:rPr>
              <w:t>MOBILENET</w:t>
            </w:r>
          </w:p>
        </w:tc>
        <w:tc>
          <w:tcPr>
            <w:tcW w:type="dxa" w:w="1344"/>
          </w:tcPr>
          <w:p>
            <w:pPr>
              <w:jc w:val="center"/>
            </w:pPr>
            <w:r>
              <w:rPr>
                <w:sz w:val="16"/>
              </w:rPr>
              <w:t>0.005</w:t>
            </w:r>
          </w:p>
        </w:tc>
        <w:tc>
          <w:tcPr>
            <w:tcW w:type="dxa" w:w="1344"/>
          </w:tcPr>
          <w:p>
            <w:pPr>
              <w:jc w:val="center"/>
            </w:pPr>
            <w:r>
              <w:rPr>
                <w:sz w:val="16"/>
              </w:rPr>
              <w:t>53.80</w:t>
            </w:r>
          </w:p>
        </w:tc>
        <w:tc>
          <w:tcPr>
            <w:tcW w:type="dxa" w:w="1344"/>
          </w:tcPr>
          <w:p>
            <w:pPr>
              <w:jc w:val="center"/>
            </w:pPr>
            <w:r>
              <w:rPr>
                <w:sz w:val="16"/>
              </w:rPr>
              <w:t>0.8190</w:t>
            </w:r>
          </w:p>
        </w:tc>
        <w:tc>
          <w:tcPr>
            <w:tcW w:type="dxa" w:w="1344"/>
          </w:tcPr>
          <w:p>
            <w:pPr>
              <w:jc w:val="center"/>
            </w:pPr>
            <w:r>
              <w:rPr>
                <w:sz w:val="16"/>
              </w:rPr>
              <w:t>0.3900</w:t>
            </w:r>
          </w:p>
        </w:tc>
        <w:tc>
          <w:tcPr>
            <w:tcW w:type="dxa" w:w="1344"/>
          </w:tcPr>
          <w:p>
            <w:pPr>
              <w:jc w:val="center"/>
            </w:pPr>
            <w:r>
              <w:rPr>
                <w:sz w:val="16"/>
              </w:rPr>
              <w:t>0.3250</w:t>
            </w:r>
          </w:p>
        </w:tc>
      </w:tr>
      <w:tr>
        <w:tc>
          <w:tcPr>
            <w:tcW w:type="dxa" w:w="1344"/>
          </w:tcPr>
          <w:p>
            <w:pPr>
              <w:jc w:val="center"/>
            </w:pPr>
            <w:r>
              <w:rPr>
                <w:sz w:val="16"/>
              </w:rPr>
              <w:t>resnet50_lr0.001</w:t>
            </w:r>
          </w:p>
        </w:tc>
        <w:tc>
          <w:tcPr>
            <w:tcW w:type="dxa" w:w="1344"/>
          </w:tcPr>
          <w:p>
            <w:pPr>
              <w:jc w:val="center"/>
            </w:pPr>
            <w:r>
              <w:rPr>
                <w:sz w:val="16"/>
              </w:rPr>
              <w:t>RESNET50</w:t>
            </w:r>
          </w:p>
        </w:tc>
        <w:tc>
          <w:tcPr>
            <w:tcW w:type="dxa" w:w="1344"/>
          </w:tcPr>
          <w:p>
            <w:pPr>
              <w:jc w:val="center"/>
            </w:pPr>
            <w:r>
              <w:rPr>
                <w:sz w:val="16"/>
              </w:rPr>
              <w:t>0.001</w:t>
            </w:r>
          </w:p>
        </w:tc>
        <w:tc>
          <w:tcPr>
            <w:tcW w:type="dxa" w:w="1344"/>
          </w:tcPr>
          <w:p>
            <w:pPr>
              <w:jc w:val="center"/>
            </w:pPr>
            <w:r>
              <w:rPr>
                <w:sz w:val="16"/>
              </w:rPr>
              <w:t>25.65</w:t>
            </w:r>
          </w:p>
        </w:tc>
        <w:tc>
          <w:tcPr>
            <w:tcW w:type="dxa" w:w="1344"/>
          </w:tcPr>
          <w:p>
            <w:pPr>
              <w:jc w:val="center"/>
            </w:pPr>
            <w:r>
              <w:rPr>
                <w:sz w:val="16"/>
              </w:rPr>
              <w:t>0.2763</w:t>
            </w:r>
          </w:p>
        </w:tc>
        <w:tc>
          <w:tcPr>
            <w:tcW w:type="dxa" w:w="1344"/>
          </w:tcPr>
          <w:p>
            <w:pPr>
              <w:jc w:val="center"/>
            </w:pPr>
            <w:r>
              <w:rPr>
                <w:sz w:val="16"/>
              </w:rPr>
              <w:t>0.1273</w:t>
            </w:r>
          </w:p>
        </w:tc>
        <w:tc>
          <w:tcPr>
            <w:tcW w:type="dxa" w:w="1344"/>
          </w:tcPr>
          <w:p>
            <w:pPr>
              <w:jc w:val="center"/>
            </w:pPr>
            <w:r>
              <w:rPr>
                <w:sz w:val="16"/>
              </w:rPr>
              <w:t>0.0791</w:t>
            </w:r>
          </w:p>
        </w:tc>
      </w:tr>
    </w:tbl>
    <w:p/>
    <w:p>
      <w:pPr>
        <w:jc w:val="center"/>
      </w:pPr>
      <w:r>
        <w:drawing>
          <wp:inline xmlns:a="http://schemas.openxmlformats.org/drawingml/2006/main" xmlns:pic="http://schemas.openxmlformats.org/drawingml/2006/picture">
            <wp:extent cx="4389120" cy="2172418"/>
            <wp:docPr id="23" name="Picture 23"/>
            <wp:cNvGraphicFramePr>
              <a:graphicFrameLocks noChangeAspect="1"/>
            </wp:cNvGraphicFramePr>
            <a:graphic>
              <a:graphicData uri="http://schemas.openxmlformats.org/drawingml/2006/picture">
                <pic:pic>
                  <pic:nvPicPr>
                    <pic:cNvPr id="0" name="report_01_detection_accuracy_overview.png"/>
                    <pic:cNvPicPr/>
                  </pic:nvPicPr>
                  <pic:blipFill>
                    <a:blip r:embed="rId31"/>
                    <a:stretch>
                      <a:fillRect/>
                    </a:stretch>
                  </pic:blipFill>
                  <pic:spPr>
                    <a:xfrm>
                      <a:off x="0" y="0"/>
                      <a:ext cx="4389120" cy="2172418"/>
                    </a:xfrm>
                    <a:prstGeom prst="rect"/>
                  </pic:spPr>
                </pic:pic>
              </a:graphicData>
            </a:graphic>
          </wp:inline>
        </w:drawing>
      </w:r>
    </w:p>
    <w:p>
      <w:pPr>
        <w:jc w:val="center"/>
      </w:pPr>
      <w:r>
        <w:rPr>
          <w:i/>
          <w:sz w:val="18"/>
        </w:rPr>
        <w:t>Εικόνα 4.1: Επισκόπηση ακρίβειας ανίχνευσης</w:t>
      </w:r>
    </w:p>
    <w:p>
      <w:pPr>
        <w:pStyle w:val="Heading2"/>
      </w:pPr>
      <w:r>
        <w:rPr>
          <w:color w:val="1A477A"/>
        </w:rPr>
        <w:t>4.3 Σύγκριση Backbones</w:t>
      </w:r>
    </w:p>
    <w:p>
      <w:r>
        <w:t>Σύγκριση ResNet50-FPN vs MobileNetV3 ως backbone του Faster R-CNN:</w:t>
      </w:r>
    </w:p>
    <w:p>
      <w:pPr>
        <w:jc w:val="center"/>
      </w:pPr>
      <w:r>
        <w:drawing>
          <wp:inline xmlns:a="http://schemas.openxmlformats.org/drawingml/2006/main" xmlns:pic="http://schemas.openxmlformats.org/drawingml/2006/picture">
            <wp:extent cx="4389120" cy="2605670"/>
            <wp:docPr id="24" name="Picture 24"/>
            <wp:cNvGraphicFramePr>
              <a:graphicFrameLocks noChangeAspect="1"/>
            </wp:cNvGraphicFramePr>
            <a:graphic>
              <a:graphicData uri="http://schemas.openxmlformats.org/drawingml/2006/picture">
                <pic:pic>
                  <pic:nvPicPr>
                    <pic:cNvPr id="0" name="report_02_total_loss_curves.png"/>
                    <pic:cNvPicPr/>
                  </pic:nvPicPr>
                  <pic:blipFill>
                    <a:blip r:embed="rId32"/>
                    <a:stretch>
                      <a:fillRect/>
                    </a:stretch>
                  </pic:blipFill>
                  <pic:spPr>
                    <a:xfrm>
                      <a:off x="0" y="0"/>
                      <a:ext cx="4389120" cy="2605670"/>
                    </a:xfrm>
                    <a:prstGeom prst="rect"/>
                  </pic:spPr>
                </pic:pic>
              </a:graphicData>
            </a:graphic>
          </wp:inline>
        </w:drawing>
      </w:r>
    </w:p>
    <w:p>
      <w:pPr>
        <w:jc w:val="center"/>
      </w:pPr>
      <w:r>
        <w:rPr>
          <w:i/>
          <w:sz w:val="18"/>
        </w:rPr>
        <w:t>Εικόνα 4.2: Καμπύλες total loss ανά πείραμα</w:t>
      </w:r>
    </w:p>
    <w:p>
      <w:r>
        <w:t>Ανάλυση:</w:t>
      </w:r>
    </w:p>
    <w:p>
      <w:pPr>
        <w:pStyle w:val="ListBullet"/>
      </w:pPr>
      <w:r>
        <w:t>ResNet50 + lr=0.005 (83.18%): Καλύτερο. Το ResNet50-FPN παρέχει πλούσια multi-scale features μέσω Feature Pyramid Network. Με lr=0.005 το loss έπεσε στο 0.1998, επιτρέποντας ακριβής localization και classification.</w:t>
      </w:r>
    </w:p>
    <w:p>
      <w:pPr>
        <w:pStyle w:val="ListBullet"/>
      </w:pPr>
      <w:r>
        <w:t>ResNet50 + lr=0.001 (25.65%): Αποτυχία παρά το ίδιο backbone. Το χαμηλό lr δεν επαρκεί για να προσαρμόσει το RPN και τον detection head σε 4 epochs. Το loss έμεινε στο 0.276, πολύ υψηλότερο από το lr=0.005.</w:t>
      </w:r>
    </w:p>
    <w:p>
      <w:pPr>
        <w:pStyle w:val="ListBullet"/>
      </w:pPr>
      <w:r>
        <w:t>MobileNet + lr=0.001 (73.78%): Καλύτερο από το ResNet50 με ίδιο lr! Το MobileNetV3 είναι ελαφρύτερο και συγκλίνει γρηγορότερα με χαμηλό lr. Αυτό δείχνει ότι το ιδανικό lr εξαρτάται από το backbone.</w:t>
      </w:r>
    </w:p>
    <w:p>
      <w:pPr>
        <w:pStyle w:val="ListBullet"/>
      </w:pPr>
      <w:r>
        <w:t>MobileNet + lr=0.005 (53.80%): Το υψηλό lr προκαλεί αστάθεια στο ελαφρύ backbone (loss αυξήθηκε από 0.578 σε 0.819). Το MobileNet με λιγότερες παραμέτρους είναι πιο ευαίσθητο σε υψηλό lr.</w:t>
      </w:r>
    </w:p>
    <w:p>
      <w:pPr>
        <w:jc w:val="center"/>
      </w:pPr>
      <w:r>
        <w:drawing>
          <wp:inline xmlns:a="http://schemas.openxmlformats.org/drawingml/2006/main" xmlns:pic="http://schemas.openxmlformats.org/drawingml/2006/picture">
            <wp:extent cx="4114800" cy="2442816"/>
            <wp:docPr id="25" name="Picture 25"/>
            <wp:cNvGraphicFramePr>
              <a:graphicFrameLocks noChangeAspect="1"/>
            </wp:cNvGraphicFramePr>
            <a:graphic>
              <a:graphicData uri="http://schemas.openxmlformats.org/drawingml/2006/picture">
                <pic:pic>
                  <pic:nvPicPr>
                    <pic:cNvPr id="0" name="report_03_best_loss_components.png"/>
                    <pic:cNvPicPr/>
                  </pic:nvPicPr>
                  <pic:blipFill>
                    <a:blip r:embed="rId33"/>
                    <a:stretch>
                      <a:fillRect/>
                    </a:stretch>
                  </pic:blipFill>
                  <pic:spPr>
                    <a:xfrm>
                      <a:off x="0" y="0"/>
                      <a:ext cx="4114800" cy="2442816"/>
                    </a:xfrm>
                    <a:prstGeom prst="rect"/>
                  </pic:spPr>
                </pic:pic>
              </a:graphicData>
            </a:graphic>
          </wp:inline>
        </w:drawing>
      </w:r>
    </w:p>
    <w:p>
      <w:pPr>
        <w:jc w:val="center"/>
      </w:pPr>
      <w:r>
        <w:rPr>
          <w:i/>
          <w:sz w:val="18"/>
        </w:rPr>
        <w:t>Εικόνα 4.3: Ανάλυση loss components (classifier + box regression)</w:t>
      </w:r>
    </w:p>
    <w:p>
      <w:pPr>
        <w:pStyle w:val="Heading2"/>
      </w:pPr>
      <w:r>
        <w:rPr>
          <w:color w:val="1A477A"/>
        </w:rPr>
        <w:t>4.4 Learning Rate και Χρόνος</w:t>
      </w:r>
    </w:p>
    <w:p>
      <w:pPr>
        <w:jc w:val="center"/>
      </w:pPr>
      <w:r>
        <w:drawing>
          <wp:inline xmlns:a="http://schemas.openxmlformats.org/drawingml/2006/main" xmlns:pic="http://schemas.openxmlformats.org/drawingml/2006/picture">
            <wp:extent cx="4114800" cy="2533521"/>
            <wp:docPr id="26" name="Picture 26"/>
            <wp:cNvGraphicFramePr>
              <a:graphicFrameLocks noChangeAspect="1"/>
            </wp:cNvGraphicFramePr>
            <a:graphic>
              <a:graphicData uri="http://schemas.openxmlformats.org/drawingml/2006/picture">
                <pic:pic>
                  <pic:nvPicPr>
                    <pic:cNvPr id="0" name="report_04_lr_vs_accuracy.png"/>
                    <pic:cNvPicPr/>
                  </pic:nvPicPr>
                  <pic:blipFill>
                    <a:blip r:embed="rId34"/>
                    <a:stretch>
                      <a:fillRect/>
                    </a:stretch>
                  </pic:blipFill>
                  <pic:spPr>
                    <a:xfrm>
                      <a:off x="0" y="0"/>
                      <a:ext cx="4114800" cy="2533521"/>
                    </a:xfrm>
                    <a:prstGeom prst="rect"/>
                  </pic:spPr>
                </pic:pic>
              </a:graphicData>
            </a:graphic>
          </wp:inline>
        </w:drawing>
      </w:r>
    </w:p>
    <w:p>
      <w:pPr>
        <w:jc w:val="center"/>
      </w:pPr>
      <w:r>
        <w:rPr>
          <w:i/>
          <w:sz w:val="18"/>
        </w:rPr>
        <w:t>Εικόνα 4.4: Learning rate vs detection accuracy</w:t>
      </w:r>
    </w:p>
    <w:p>
      <w:pPr>
        <w:jc w:val="center"/>
      </w:pPr>
      <w:r>
        <w:drawing>
          <wp:inline xmlns:a="http://schemas.openxmlformats.org/drawingml/2006/main" xmlns:pic="http://schemas.openxmlformats.org/drawingml/2006/picture">
            <wp:extent cx="4114800" cy="2454393"/>
            <wp:docPr id="27" name="Picture 27"/>
            <wp:cNvGraphicFramePr>
              <a:graphicFrameLocks noChangeAspect="1"/>
            </wp:cNvGraphicFramePr>
            <a:graphic>
              <a:graphicData uri="http://schemas.openxmlformats.org/drawingml/2006/picture">
                <pic:pic>
                  <pic:nvPicPr>
                    <pic:cNvPr id="0" name="report_05_time_vs_accuracy.png"/>
                    <pic:cNvPicPr/>
                  </pic:nvPicPr>
                  <pic:blipFill>
                    <a:blip r:embed="rId35"/>
                    <a:stretch>
                      <a:fillRect/>
                    </a:stretch>
                  </pic:blipFill>
                  <pic:spPr>
                    <a:xfrm>
                      <a:off x="0" y="0"/>
                      <a:ext cx="4114800" cy="2454393"/>
                    </a:xfrm>
                    <a:prstGeom prst="rect"/>
                  </pic:spPr>
                </pic:pic>
              </a:graphicData>
            </a:graphic>
          </wp:inline>
        </w:drawing>
      </w:r>
    </w:p>
    <w:p>
      <w:pPr>
        <w:jc w:val="center"/>
      </w:pPr>
      <w:r>
        <w:rPr>
          <w:i/>
          <w:sz w:val="18"/>
        </w:rPr>
        <w:t>Εικόνα 4.5: Χρόνος εκπαίδευσης vs detection accuracy</w:t>
      </w:r>
    </w:p>
    <w:p>
      <w:r>
        <w:t>Το ιδανικό lr εξαρτάται από το backbone: το ResNet50-FPN χρειάζεται υψηλότερο lr (0.005) για να προσαρμόσει τα πολλά στρώματα σε 4 epochs, ενώ το MobileNet λειτουργεί καλύτερα με χαμηλό (0.001).</w:t>
      </w:r>
    </w:p>
    <w:p>
      <w:pPr>
        <w:pStyle w:val="Heading2"/>
      </w:pPr>
      <w:r>
        <w:rPr>
          <w:color w:val="1A477A"/>
        </w:rPr>
        <w:t>4.5 Ενδεικτικά Αποτελέσματα Ανίχνευσης</w:t>
      </w:r>
    </w:p>
    <w:p>
      <w:pPr>
        <w:jc w:val="center"/>
      </w:pPr>
      <w:r>
        <w:drawing>
          <wp:inline xmlns:a="http://schemas.openxmlformats.org/drawingml/2006/main" xmlns:pic="http://schemas.openxmlformats.org/drawingml/2006/picture">
            <wp:extent cx="4754880" cy="1228882"/>
            <wp:docPr id="28" name="Picture 28"/>
            <wp:cNvGraphicFramePr>
              <a:graphicFrameLocks noChangeAspect="1"/>
            </wp:cNvGraphicFramePr>
            <a:graphic>
              <a:graphicData uri="http://schemas.openxmlformats.org/drawingml/2006/picture">
                <pic:pic>
                  <pic:nvPicPr>
                    <pic:cNvPr id="0" name="report_06_best_detection_panel.png"/>
                    <pic:cNvPicPr/>
                  </pic:nvPicPr>
                  <pic:blipFill>
                    <a:blip r:embed="rId36"/>
                    <a:stretch>
                      <a:fillRect/>
                    </a:stretch>
                  </pic:blipFill>
                  <pic:spPr>
                    <a:xfrm>
                      <a:off x="0" y="0"/>
                      <a:ext cx="4754880" cy="1228882"/>
                    </a:xfrm>
                    <a:prstGeom prst="rect"/>
                  </pic:spPr>
                </pic:pic>
              </a:graphicData>
            </a:graphic>
          </wp:inline>
        </w:drawing>
      </w:r>
    </w:p>
    <w:p>
      <w:pPr>
        <w:jc w:val="center"/>
      </w:pPr>
      <w:r>
        <w:rPr>
          <w:i/>
          <w:sz w:val="18"/>
        </w:rPr>
        <w:t>Εικόνα 4.6: Καλύτερο detection (ResNet50, lr=0.005)</w:t>
      </w:r>
    </w:p>
    <w:p>
      <w:pPr>
        <w:jc w:val="center"/>
      </w:pPr>
      <w:r>
        <w:drawing>
          <wp:inline xmlns:a="http://schemas.openxmlformats.org/drawingml/2006/main" xmlns:pic="http://schemas.openxmlformats.org/drawingml/2006/picture">
            <wp:extent cx="4572000" cy="1181618"/>
            <wp:docPr id="29" name="Picture 29"/>
            <wp:cNvGraphicFramePr>
              <a:graphicFrameLocks noChangeAspect="1"/>
            </wp:cNvGraphicFramePr>
            <a:graphic>
              <a:graphicData uri="http://schemas.openxmlformats.org/drawingml/2006/picture">
                <pic:pic>
                  <pic:nvPicPr>
                    <pic:cNvPr id="0" name="report_06_best_detection_panel.png"/>
                    <pic:cNvPicPr/>
                  </pic:nvPicPr>
                  <pic:blipFill>
                    <a:blip r:embed="rId36"/>
                    <a:stretch>
                      <a:fillRect/>
                    </a:stretch>
                  </pic:blipFill>
                  <pic:spPr>
                    <a:xfrm>
                      <a:off x="0" y="0"/>
                      <a:ext cx="4572000" cy="1181618"/>
                    </a:xfrm>
                    <a:prstGeom prst="rect"/>
                  </pic:spPr>
                </pic:pic>
              </a:graphicData>
            </a:graphic>
          </wp:inline>
        </w:drawing>
      </w:r>
    </w:p>
    <w:p>
      <w:pPr>
        <w:jc w:val="center"/>
      </w:pPr>
      <w:r>
        <w:rPr>
          <w:i/>
          <w:sz w:val="18"/>
        </w:rPr>
        <w:t>Εικόνα 4.7: Δείγματα detections — ResNet50, lr=0.005</w:t>
      </w:r>
    </w:p>
    <w:p>
      <w:pPr>
        <w:pStyle w:val="Heading2"/>
      </w:pPr>
      <w:r>
        <w:rPr>
          <w:color w:val="1A477A"/>
        </w:rPr>
        <w:t>4.6 Συμπεράσματα Άσκησης 4</w:t>
      </w:r>
    </w:p>
    <w:p>
      <w:pPr>
        <w:pStyle w:val="ListBullet"/>
      </w:pPr>
      <w:r>
        <w:t>Το Faster R-CNN με ResNet50-FPN πετυχαίνει 83.18% detection accuracy σε μόλις 4 epochs — η δύναμη του pretrained COCO backbone.</w:t>
      </w:r>
    </w:p>
    <w:p>
      <w:pPr>
        <w:pStyle w:val="ListBullet"/>
      </w:pPr>
      <w:r>
        <w:t>Το backbone καθορίζει το ιδανικό lr: ResNet50 θέλει 0.005, MobileNet θέλει 0.001. Η αντιστροφή τους ρίχνει σημαντικά την απόδοση.</w:t>
      </w:r>
    </w:p>
    <w:p>
      <w:pPr>
        <w:pStyle w:val="ListBullet"/>
      </w:pPr>
      <w:r>
        <w:t>Το MobileNet είναι καλή επιλογή για γρήγορη εκπαίδευση (73.78% με lr=0.001), αλλά το ResNet50-FPN υπερτερεί κατά 10% με σωστό lr.</w:t>
      </w:r>
    </w:p>
    <w:p>
      <w:pPr>
        <w:pStyle w:val="ListBullet"/>
      </w:pPr>
      <w:r>
        <w:t>Σε σύγκριση με την Άσκηση 2 (classification 90.87%), το detection είναι πιο δύσκολο (83.18%) γιατί απαιτεί και localization.</w:t>
      </w:r>
    </w:p>
    <w:p>
      <w:r>
        <w:br w:type="page"/>
      </w:r>
    </w:p>
    <w:p>
      <w:pPr>
        <w:pStyle w:val="Heading1"/>
      </w:pPr>
      <w:r>
        <w:rPr>
          <w:color w:val="1A477A"/>
        </w:rPr>
        <w:t>Άσκηση #5: Συγκριτική CNN vs Vision Transformers</w:t>
      </w:r>
    </w:p>
    <w:p>
      <w:pPr>
        <w:pStyle w:val="Heading2"/>
      </w:pPr>
      <w:r>
        <w:rPr>
          <w:color w:val="1A477A"/>
        </w:rPr>
        <w:t>5.1 Εισαγωγή</w:t>
      </w:r>
    </w:p>
    <w:p>
      <w:r>
        <w:t>Συγκριτική αξιολόγηση CNN (ResNet18, 11.2M params) vs Vision Transformer (ViT-Tiny, 5.5M params) στο CIFAR-10 (10 κλάσεις). Το ResNet18 χρησιμοποιεί residual connections και συνέλιξη, ενώ το ViT χρησιμοποιεί self-attention σε image patches. 4 πειράματα (cosine scheduler):</w:t>
      </w:r>
    </w:p>
    <w:p>
      <w:pPr>
        <w:pStyle w:val="ListBullet"/>
      </w:pPr>
      <w:r>
        <w:t>CNN ResNet18: Adam, 10 epochs, batch=128, image 32×32</w:t>
      </w:r>
    </w:p>
    <w:p>
      <w:pPr>
        <w:pStyle w:val="ListBullet"/>
      </w:pPr>
      <w:r>
        <w:t>ViT Tiny: AdamW, 12 epochs, batch=64, image 96×96 (upscaled)</w:t>
      </w:r>
    </w:p>
    <w:p>
      <w:pPr>
        <w:pStyle w:val="ListBullet"/>
      </w:pPr>
      <w:r>
        <w:t>Learning rates: 0.001, 0.0005 για κάθε αρχιτεκτονική</w:t>
      </w:r>
    </w:p>
    <w:p>
      <w:pPr>
        <w:pStyle w:val="Heading2"/>
      </w:pPr>
      <w:r>
        <w:rPr>
          <w:color w:val="1A477A"/>
        </w:rPr>
        <w:t>5.2 Συνοπτικός Πίνακας Αποτελεσμάτων</w:t>
      </w:r>
    </w:p>
    <w:tbl>
      <w:tblPr>
        <w:tblStyle w:val="TableGrid"/>
        <w:tblW w:type="auto" w:w="0"/>
        <w:jc w:val="center"/>
        <w:tblLook w:firstColumn="1" w:firstRow="1" w:lastColumn="0" w:lastRow="0" w:noHBand="0" w:noVBand="1" w:val="04A0"/>
      </w:tblPr>
      <w:tblGrid>
        <w:gridCol w:w="1176"/>
        <w:gridCol w:w="1176"/>
        <w:gridCol w:w="1176"/>
        <w:gridCol w:w="1176"/>
        <w:gridCol w:w="1176"/>
        <w:gridCol w:w="1176"/>
        <w:gridCol w:w="1176"/>
        <w:gridCol w:w="1176"/>
      </w:tblGrid>
      <w:tr>
        <w:tc>
          <w:tcPr>
            <w:tcW w:type="dxa" w:w="1176"/>
            <w:shd w:val="clear" w:color="auto" w:fill="1A477A"/>
          </w:tcPr>
          <w:p>
            <w:pPr>
              <w:jc w:val="center"/>
            </w:pPr>
            <w:r>
              <w:rPr>
                <w:b/>
                <w:color w:val="FFFFFF"/>
                <w:sz w:val="16"/>
              </w:rPr>
              <w:t>Πείραμα</w:t>
            </w:r>
          </w:p>
        </w:tc>
        <w:tc>
          <w:tcPr>
            <w:tcW w:type="dxa" w:w="1176"/>
            <w:shd w:val="clear" w:color="auto" w:fill="1A477A"/>
          </w:tcPr>
          <w:p>
            <w:pPr>
              <w:jc w:val="center"/>
            </w:pPr>
            <w:r>
              <w:rPr>
                <w:b/>
                <w:color w:val="FFFFFF"/>
                <w:sz w:val="16"/>
              </w:rPr>
              <w:t>Αρχιτ.</w:t>
            </w:r>
          </w:p>
        </w:tc>
        <w:tc>
          <w:tcPr>
            <w:tcW w:type="dxa" w:w="1176"/>
            <w:shd w:val="clear" w:color="auto" w:fill="1A477A"/>
          </w:tcPr>
          <w:p>
            <w:pPr>
              <w:jc w:val="center"/>
            </w:pPr>
            <w:r>
              <w:rPr>
                <w:b/>
                <w:color w:val="FFFFFF"/>
                <w:sz w:val="16"/>
              </w:rPr>
              <w:t>Params(M)</w:t>
            </w:r>
          </w:p>
        </w:tc>
        <w:tc>
          <w:tcPr>
            <w:tcW w:type="dxa" w:w="1176"/>
            <w:shd w:val="clear" w:color="auto" w:fill="1A477A"/>
          </w:tcPr>
          <w:p>
            <w:pPr>
              <w:jc w:val="center"/>
            </w:pPr>
            <w:r>
              <w:rPr>
                <w:b/>
                <w:color w:val="FFFFFF"/>
                <w:sz w:val="16"/>
              </w:rPr>
              <w:t>LR</w:t>
            </w:r>
          </w:p>
        </w:tc>
        <w:tc>
          <w:tcPr>
            <w:tcW w:type="dxa" w:w="1176"/>
            <w:shd w:val="clear" w:color="auto" w:fill="1A477A"/>
          </w:tcPr>
          <w:p>
            <w:pPr>
              <w:jc w:val="center"/>
            </w:pPr>
            <w:r>
              <w:rPr>
                <w:b/>
                <w:color w:val="FFFFFF"/>
                <w:sz w:val="16"/>
              </w:rPr>
              <w:t>Optimizer</w:t>
            </w:r>
          </w:p>
        </w:tc>
        <w:tc>
          <w:tcPr>
            <w:tcW w:type="dxa" w:w="1176"/>
            <w:shd w:val="clear" w:color="auto" w:fill="1A477A"/>
          </w:tcPr>
          <w:p>
            <w:pPr>
              <w:jc w:val="center"/>
            </w:pPr>
            <w:r>
              <w:rPr>
                <w:b/>
                <w:color w:val="FFFFFF"/>
                <w:sz w:val="16"/>
              </w:rPr>
              <w:t>Test Acc(%)</w:t>
            </w:r>
          </w:p>
        </w:tc>
        <w:tc>
          <w:tcPr>
            <w:tcW w:type="dxa" w:w="1176"/>
            <w:shd w:val="clear" w:color="auto" w:fill="1A477A"/>
          </w:tcPr>
          <w:p>
            <w:pPr>
              <w:jc w:val="center"/>
            </w:pPr>
            <w:r>
              <w:rPr>
                <w:b/>
                <w:color w:val="FFFFFF"/>
                <w:sz w:val="16"/>
              </w:rPr>
              <w:t>Test Loss</w:t>
            </w:r>
          </w:p>
        </w:tc>
        <w:tc>
          <w:tcPr>
            <w:tcW w:type="dxa" w:w="1176"/>
            <w:shd w:val="clear" w:color="auto" w:fill="1A477A"/>
          </w:tcPr>
          <w:p>
            <w:pPr>
              <w:jc w:val="center"/>
            </w:pPr>
            <w:r>
              <w:rPr>
                <w:b/>
                <w:color w:val="FFFFFF"/>
                <w:sz w:val="16"/>
              </w:rPr>
              <w:t>Χρόνος(min)</w:t>
            </w:r>
          </w:p>
        </w:tc>
      </w:tr>
      <w:tr>
        <w:tc>
          <w:tcPr>
            <w:tcW w:type="dxa" w:w="1176"/>
          </w:tcPr>
          <w:p>
            <w:pPr>
              <w:jc w:val="center"/>
            </w:pPr>
            <w:r>
              <w:rPr>
                <w:sz w:val="16"/>
              </w:rPr>
              <w:t>cnn_resnet18_lr0.001</w:t>
            </w:r>
          </w:p>
        </w:tc>
        <w:tc>
          <w:tcPr>
            <w:tcW w:type="dxa" w:w="1176"/>
          </w:tcPr>
          <w:p>
            <w:pPr>
              <w:jc w:val="center"/>
            </w:pPr>
            <w:r>
              <w:rPr>
                <w:sz w:val="16"/>
              </w:rPr>
              <w:t>CNN</w:t>
            </w:r>
          </w:p>
        </w:tc>
        <w:tc>
          <w:tcPr>
            <w:tcW w:type="dxa" w:w="1176"/>
          </w:tcPr>
          <w:p>
            <w:pPr>
              <w:jc w:val="center"/>
            </w:pPr>
            <w:r>
              <w:rPr>
                <w:sz w:val="16"/>
              </w:rPr>
              <w:t>11.2</w:t>
            </w:r>
          </w:p>
        </w:tc>
        <w:tc>
          <w:tcPr>
            <w:tcW w:type="dxa" w:w="1176"/>
          </w:tcPr>
          <w:p>
            <w:pPr>
              <w:jc w:val="center"/>
            </w:pPr>
            <w:r>
              <w:rPr>
                <w:sz w:val="16"/>
              </w:rPr>
              <w:t>0.001</w:t>
            </w:r>
          </w:p>
        </w:tc>
        <w:tc>
          <w:tcPr>
            <w:tcW w:type="dxa" w:w="1176"/>
          </w:tcPr>
          <w:p>
            <w:pPr>
              <w:jc w:val="center"/>
            </w:pPr>
            <w:r>
              <w:rPr>
                <w:sz w:val="16"/>
              </w:rPr>
              <w:t>ADAM</w:t>
            </w:r>
          </w:p>
        </w:tc>
        <w:tc>
          <w:tcPr>
            <w:tcW w:type="dxa" w:w="1176"/>
          </w:tcPr>
          <w:p>
            <w:pPr>
              <w:jc w:val="center"/>
            </w:pPr>
            <w:r>
              <w:rPr>
                <w:sz w:val="16"/>
              </w:rPr>
              <w:t>89.67</w:t>
            </w:r>
          </w:p>
        </w:tc>
        <w:tc>
          <w:tcPr>
            <w:tcW w:type="dxa" w:w="1176"/>
          </w:tcPr>
          <w:p>
            <w:pPr>
              <w:jc w:val="center"/>
            </w:pPr>
            <w:r>
              <w:rPr>
                <w:sz w:val="16"/>
              </w:rPr>
              <w:t>0.3142</w:t>
            </w:r>
          </w:p>
        </w:tc>
        <w:tc>
          <w:tcPr>
            <w:tcW w:type="dxa" w:w="1176"/>
          </w:tcPr>
          <w:p>
            <w:pPr>
              <w:jc w:val="center"/>
            </w:pPr>
            <w:r>
              <w:rPr>
                <w:sz w:val="16"/>
              </w:rPr>
              <w:t>9.4</w:t>
            </w:r>
          </w:p>
        </w:tc>
      </w:tr>
      <w:tr>
        <w:tc>
          <w:tcPr>
            <w:tcW w:type="dxa" w:w="1176"/>
          </w:tcPr>
          <w:p>
            <w:pPr>
              <w:jc w:val="center"/>
            </w:pPr>
            <w:r>
              <w:rPr>
                <w:sz w:val="16"/>
              </w:rPr>
              <w:t>cnn_resnet18_lr0.0005</w:t>
            </w:r>
          </w:p>
        </w:tc>
        <w:tc>
          <w:tcPr>
            <w:tcW w:type="dxa" w:w="1176"/>
          </w:tcPr>
          <w:p>
            <w:pPr>
              <w:jc w:val="center"/>
            </w:pPr>
            <w:r>
              <w:rPr>
                <w:sz w:val="16"/>
              </w:rPr>
              <w:t>CNN</w:t>
            </w:r>
          </w:p>
        </w:tc>
        <w:tc>
          <w:tcPr>
            <w:tcW w:type="dxa" w:w="1176"/>
          </w:tcPr>
          <w:p>
            <w:pPr>
              <w:jc w:val="center"/>
            </w:pPr>
            <w:r>
              <w:rPr>
                <w:sz w:val="16"/>
              </w:rPr>
              <w:t>11.2</w:t>
            </w:r>
          </w:p>
        </w:tc>
        <w:tc>
          <w:tcPr>
            <w:tcW w:type="dxa" w:w="1176"/>
          </w:tcPr>
          <w:p>
            <w:pPr>
              <w:jc w:val="center"/>
            </w:pPr>
            <w:r>
              <w:rPr>
                <w:sz w:val="16"/>
              </w:rPr>
              <w:t>0.0005</w:t>
            </w:r>
          </w:p>
        </w:tc>
        <w:tc>
          <w:tcPr>
            <w:tcW w:type="dxa" w:w="1176"/>
          </w:tcPr>
          <w:p>
            <w:pPr>
              <w:jc w:val="center"/>
            </w:pPr>
            <w:r>
              <w:rPr>
                <w:sz w:val="16"/>
              </w:rPr>
              <w:t>ADAM</w:t>
            </w:r>
          </w:p>
        </w:tc>
        <w:tc>
          <w:tcPr>
            <w:tcW w:type="dxa" w:w="1176"/>
          </w:tcPr>
          <w:p>
            <w:pPr>
              <w:jc w:val="center"/>
            </w:pPr>
            <w:r>
              <w:rPr>
                <w:sz w:val="16"/>
              </w:rPr>
              <w:t>89.41</w:t>
            </w:r>
          </w:p>
        </w:tc>
        <w:tc>
          <w:tcPr>
            <w:tcW w:type="dxa" w:w="1176"/>
          </w:tcPr>
          <w:p>
            <w:pPr>
              <w:jc w:val="center"/>
            </w:pPr>
            <w:r>
              <w:rPr>
                <w:sz w:val="16"/>
              </w:rPr>
              <w:t>0.3134</w:t>
            </w:r>
          </w:p>
        </w:tc>
        <w:tc>
          <w:tcPr>
            <w:tcW w:type="dxa" w:w="1176"/>
          </w:tcPr>
          <w:p>
            <w:pPr>
              <w:jc w:val="center"/>
            </w:pPr>
            <w:r>
              <w:rPr>
                <w:sz w:val="16"/>
              </w:rPr>
              <w:t>9.4</w:t>
            </w:r>
          </w:p>
        </w:tc>
      </w:tr>
      <w:tr>
        <w:tc>
          <w:tcPr>
            <w:tcW w:type="dxa" w:w="1176"/>
          </w:tcPr>
          <w:p>
            <w:pPr>
              <w:jc w:val="center"/>
            </w:pPr>
            <w:r>
              <w:rPr>
                <w:sz w:val="16"/>
              </w:rPr>
              <w:t>vit_tiny_lr0.0005</w:t>
            </w:r>
          </w:p>
        </w:tc>
        <w:tc>
          <w:tcPr>
            <w:tcW w:type="dxa" w:w="1176"/>
          </w:tcPr>
          <w:p>
            <w:pPr>
              <w:jc w:val="center"/>
            </w:pPr>
            <w:r>
              <w:rPr>
                <w:sz w:val="16"/>
              </w:rPr>
              <w:t>VIT</w:t>
            </w:r>
          </w:p>
        </w:tc>
        <w:tc>
          <w:tcPr>
            <w:tcW w:type="dxa" w:w="1176"/>
          </w:tcPr>
          <w:p>
            <w:pPr>
              <w:jc w:val="center"/>
            </w:pPr>
            <w:r>
              <w:rPr>
                <w:sz w:val="16"/>
              </w:rPr>
              <w:t>5.5</w:t>
            </w:r>
          </w:p>
        </w:tc>
        <w:tc>
          <w:tcPr>
            <w:tcW w:type="dxa" w:w="1176"/>
          </w:tcPr>
          <w:p>
            <w:pPr>
              <w:jc w:val="center"/>
            </w:pPr>
            <w:r>
              <w:rPr>
                <w:sz w:val="16"/>
              </w:rPr>
              <w:t>0.0005</w:t>
            </w:r>
          </w:p>
        </w:tc>
        <w:tc>
          <w:tcPr>
            <w:tcW w:type="dxa" w:w="1176"/>
          </w:tcPr>
          <w:p>
            <w:pPr>
              <w:jc w:val="center"/>
            </w:pPr>
            <w:r>
              <w:rPr>
                <w:sz w:val="16"/>
              </w:rPr>
              <w:t>ADAMW</w:t>
            </w:r>
          </w:p>
        </w:tc>
        <w:tc>
          <w:tcPr>
            <w:tcW w:type="dxa" w:w="1176"/>
          </w:tcPr>
          <w:p>
            <w:pPr>
              <w:jc w:val="center"/>
            </w:pPr>
            <w:r>
              <w:rPr>
                <w:sz w:val="16"/>
              </w:rPr>
              <w:t>62.47</w:t>
            </w:r>
          </w:p>
        </w:tc>
        <w:tc>
          <w:tcPr>
            <w:tcW w:type="dxa" w:w="1176"/>
          </w:tcPr>
          <w:p>
            <w:pPr>
              <w:jc w:val="center"/>
            </w:pPr>
            <w:r>
              <w:rPr>
                <w:sz w:val="16"/>
              </w:rPr>
              <w:t>1.0349</w:t>
            </w:r>
          </w:p>
        </w:tc>
        <w:tc>
          <w:tcPr>
            <w:tcW w:type="dxa" w:w="1176"/>
          </w:tcPr>
          <w:p>
            <w:pPr>
              <w:jc w:val="center"/>
            </w:pPr>
            <w:r>
              <w:rPr>
                <w:sz w:val="16"/>
              </w:rPr>
              <w:t>12.3</w:t>
            </w:r>
          </w:p>
        </w:tc>
      </w:tr>
      <w:tr>
        <w:tc>
          <w:tcPr>
            <w:tcW w:type="dxa" w:w="1176"/>
          </w:tcPr>
          <w:p>
            <w:pPr>
              <w:jc w:val="center"/>
            </w:pPr>
            <w:r>
              <w:rPr>
                <w:sz w:val="16"/>
              </w:rPr>
              <w:t>vit_tiny_lr0.001</w:t>
            </w:r>
          </w:p>
        </w:tc>
        <w:tc>
          <w:tcPr>
            <w:tcW w:type="dxa" w:w="1176"/>
          </w:tcPr>
          <w:p>
            <w:pPr>
              <w:jc w:val="center"/>
            </w:pPr>
            <w:r>
              <w:rPr>
                <w:sz w:val="16"/>
              </w:rPr>
              <w:t>VIT</w:t>
            </w:r>
          </w:p>
        </w:tc>
        <w:tc>
          <w:tcPr>
            <w:tcW w:type="dxa" w:w="1176"/>
          </w:tcPr>
          <w:p>
            <w:pPr>
              <w:jc w:val="center"/>
            </w:pPr>
            <w:r>
              <w:rPr>
                <w:sz w:val="16"/>
              </w:rPr>
              <w:t>5.5</w:t>
            </w:r>
          </w:p>
        </w:tc>
        <w:tc>
          <w:tcPr>
            <w:tcW w:type="dxa" w:w="1176"/>
          </w:tcPr>
          <w:p>
            <w:pPr>
              <w:jc w:val="center"/>
            </w:pPr>
            <w:r>
              <w:rPr>
                <w:sz w:val="16"/>
              </w:rPr>
              <w:t>0.001</w:t>
            </w:r>
          </w:p>
        </w:tc>
        <w:tc>
          <w:tcPr>
            <w:tcW w:type="dxa" w:w="1176"/>
          </w:tcPr>
          <w:p>
            <w:pPr>
              <w:jc w:val="center"/>
            </w:pPr>
            <w:r>
              <w:rPr>
                <w:sz w:val="16"/>
              </w:rPr>
              <w:t>ADAMW</w:t>
            </w:r>
          </w:p>
        </w:tc>
        <w:tc>
          <w:tcPr>
            <w:tcW w:type="dxa" w:w="1176"/>
          </w:tcPr>
          <w:p>
            <w:pPr>
              <w:jc w:val="center"/>
            </w:pPr>
            <w:r>
              <w:rPr>
                <w:sz w:val="16"/>
              </w:rPr>
              <w:t>60.29</w:t>
            </w:r>
          </w:p>
        </w:tc>
        <w:tc>
          <w:tcPr>
            <w:tcW w:type="dxa" w:w="1176"/>
          </w:tcPr>
          <w:p>
            <w:pPr>
              <w:jc w:val="center"/>
            </w:pPr>
            <w:r>
              <w:rPr>
                <w:sz w:val="16"/>
              </w:rPr>
              <w:t>1.0996</w:t>
            </w:r>
          </w:p>
        </w:tc>
        <w:tc>
          <w:tcPr>
            <w:tcW w:type="dxa" w:w="1176"/>
          </w:tcPr>
          <w:p>
            <w:pPr>
              <w:jc w:val="center"/>
            </w:pPr>
            <w:r>
              <w:rPr>
                <w:sz w:val="16"/>
              </w:rPr>
              <w:t>12.3</w:t>
            </w:r>
          </w:p>
        </w:tc>
      </w:tr>
    </w:tbl>
    <w:p/>
    <w:p>
      <w:pPr>
        <w:jc w:val="center"/>
      </w:pPr>
      <w:r>
        <w:drawing>
          <wp:inline xmlns:a="http://schemas.openxmlformats.org/drawingml/2006/main" xmlns:pic="http://schemas.openxmlformats.org/drawingml/2006/picture">
            <wp:extent cx="4389120" cy="2172418"/>
            <wp:docPr id="30" name="Picture 30"/>
            <wp:cNvGraphicFramePr>
              <a:graphicFrameLocks noChangeAspect="1"/>
            </wp:cNvGraphicFramePr>
            <a:graphic>
              <a:graphicData uri="http://schemas.openxmlformats.org/drawingml/2006/picture">
                <pic:pic>
                  <pic:nvPicPr>
                    <pic:cNvPr id="0" name="report_01_accuracy_overview.png"/>
                    <pic:cNvPicPr/>
                  </pic:nvPicPr>
                  <pic:blipFill>
                    <a:blip r:embed="rId37"/>
                    <a:stretch>
                      <a:fillRect/>
                    </a:stretch>
                  </pic:blipFill>
                  <pic:spPr>
                    <a:xfrm>
                      <a:off x="0" y="0"/>
                      <a:ext cx="4389120" cy="2172418"/>
                    </a:xfrm>
                    <a:prstGeom prst="rect"/>
                  </pic:spPr>
                </pic:pic>
              </a:graphicData>
            </a:graphic>
          </wp:inline>
        </w:drawing>
      </w:r>
    </w:p>
    <w:p>
      <w:pPr>
        <w:jc w:val="center"/>
      </w:pPr>
      <w:r>
        <w:rPr>
          <w:i/>
          <w:sz w:val="18"/>
        </w:rPr>
        <w:t>Εικόνα 5.1: Επισκόπηση ακρίβειας CNN vs ViT</w:t>
      </w:r>
    </w:p>
    <w:p>
      <w:pPr>
        <w:jc w:val="center"/>
      </w:pPr>
      <w:r>
        <w:drawing>
          <wp:inline xmlns:a="http://schemas.openxmlformats.org/drawingml/2006/main" xmlns:pic="http://schemas.openxmlformats.org/drawingml/2006/picture">
            <wp:extent cx="4114800" cy="2912992"/>
            <wp:docPr id="31" name="Picture 31"/>
            <wp:cNvGraphicFramePr>
              <a:graphicFrameLocks noChangeAspect="1"/>
            </wp:cNvGraphicFramePr>
            <a:graphic>
              <a:graphicData uri="http://schemas.openxmlformats.org/drawingml/2006/picture">
                <pic:pic>
                  <pic:nvPicPr>
                    <pic:cNvPr id="0" name="report_02_family_mean_accuracy.png"/>
                    <pic:cNvPicPr/>
                  </pic:nvPicPr>
                  <pic:blipFill>
                    <a:blip r:embed="rId38"/>
                    <a:stretch>
                      <a:fillRect/>
                    </a:stretch>
                  </pic:blipFill>
                  <pic:spPr>
                    <a:xfrm>
                      <a:off x="0" y="0"/>
                      <a:ext cx="4114800" cy="2912992"/>
                    </a:xfrm>
                    <a:prstGeom prst="rect"/>
                  </pic:spPr>
                </pic:pic>
              </a:graphicData>
            </a:graphic>
          </wp:inline>
        </w:drawing>
      </w:r>
    </w:p>
    <w:p>
      <w:pPr>
        <w:jc w:val="center"/>
      </w:pPr>
      <w:r>
        <w:rPr>
          <w:i/>
          <w:sz w:val="18"/>
        </w:rPr>
        <w:t>Εικόνα 5.2: Μέση ακρίβεια ανά οικογένεια αρχιτεκτονικής</w:t>
      </w:r>
    </w:p>
    <w:p>
      <w:pPr>
        <w:pStyle w:val="Heading2"/>
      </w:pPr>
      <w:r>
        <w:rPr>
          <w:color w:val="1A477A"/>
        </w:rPr>
        <w:t>5.3 Σύγκριση CNN vs ViT</w:t>
      </w:r>
    </w:p>
    <w:p>
      <w:pPr>
        <w:jc w:val="center"/>
      </w:pPr>
      <w:r>
        <w:drawing>
          <wp:inline xmlns:a="http://schemas.openxmlformats.org/drawingml/2006/main" xmlns:pic="http://schemas.openxmlformats.org/drawingml/2006/picture">
            <wp:extent cx="4389120" cy="2405133"/>
            <wp:docPr id="32" name="Picture 32"/>
            <wp:cNvGraphicFramePr>
              <a:graphicFrameLocks noChangeAspect="1"/>
            </wp:cNvGraphicFramePr>
            <a:graphic>
              <a:graphicData uri="http://schemas.openxmlformats.org/drawingml/2006/picture">
                <pic:pic>
                  <pic:nvPicPr>
                    <pic:cNvPr id="0" name="report_03_best_cnn_vs_vit_loss.png"/>
                    <pic:cNvPicPr/>
                  </pic:nvPicPr>
                  <pic:blipFill>
                    <a:blip r:embed="rId39"/>
                    <a:stretch>
                      <a:fillRect/>
                    </a:stretch>
                  </pic:blipFill>
                  <pic:spPr>
                    <a:xfrm>
                      <a:off x="0" y="0"/>
                      <a:ext cx="4389120" cy="2405133"/>
                    </a:xfrm>
                    <a:prstGeom prst="rect"/>
                  </pic:spPr>
                </pic:pic>
              </a:graphicData>
            </a:graphic>
          </wp:inline>
        </w:drawing>
      </w:r>
    </w:p>
    <w:p>
      <w:pPr>
        <w:jc w:val="center"/>
      </w:pPr>
      <w:r>
        <w:rPr>
          <w:i/>
          <w:sz w:val="18"/>
        </w:rPr>
        <w:t>Εικόνα 5.3: Καμπύλες loss — Καλύτερο CNN vs Καλύτερο ViT</w:t>
      </w:r>
    </w:p>
    <w:p>
      <w:r>
        <w:t>Ανάλυση:</w:t>
      </w:r>
    </w:p>
    <w:p>
      <w:pPr>
        <w:pStyle w:val="ListBullet"/>
      </w:pPr>
      <w:r>
        <w:t>CNN ResNet18 (89.67%) &gt;&gt; ViT Tiny (62.47%): Διαφορά 27%. Οι CNN υπερτερούν σταθερά σε μικρά datasets (όπως CIFAR-10 με 50K εικόνες) γιατί έχουν ενσωματωμένο inductive bias (locality, translation equivariance).</w:t>
      </w:r>
    </w:p>
    <w:p>
      <w:pPr>
        <w:pStyle w:val="ListBullet"/>
      </w:pPr>
      <w:r>
        <w:t>Οι ViT χρειάζονται πολύ περισσότερα δεδομένα (π.χ. ImageNet-21K, JFT-300M) για να μάθουν τα πατρόν που οι CNN έχουν hardcoded (convolution filters). Με 50K εικόνες και 12 epochs, ο ViT δεν προλαβαίνει να συγκλίνει.</w:t>
      </w:r>
    </w:p>
    <w:p>
      <w:pPr>
        <w:pStyle w:val="ListBullet"/>
      </w:pPr>
      <w:r>
        <w:t>Test loss: CNN=0.31 vs ViT=1.03 — το ViT είναι πολύ λιγότερο confident στις προβλέψεις του, με υψηλότερη αβεβαιότητα σε όλες τις κλάσεις.</w:t>
      </w:r>
    </w:p>
    <w:p>
      <w:pPr>
        <w:pStyle w:val="ListBullet"/>
      </w:pPr>
      <w:r>
        <w:t>Χρόνος: CNN ~9.4 min vs ViT ~12.3 min (παρά τις λιγότερες παραμέτρους). Ο ViT είναι πιο αργός λόγω O(n²) self-attention και μεγαλύτερου input (96×96 vs 32×32).</w:t>
      </w:r>
    </w:p>
    <w:p>
      <w:pPr>
        <w:pStyle w:val="Heading2"/>
      </w:pPr>
      <w:r>
        <w:rPr>
          <w:color w:val="1A477A"/>
        </w:rPr>
        <w:t>5.4 Επίδραση Learning Rate</w:t>
      </w:r>
    </w:p>
    <w:p>
      <w:pPr>
        <w:jc w:val="center"/>
      </w:pPr>
      <w:r>
        <w:drawing>
          <wp:inline xmlns:a="http://schemas.openxmlformats.org/drawingml/2006/main" xmlns:pic="http://schemas.openxmlformats.org/drawingml/2006/picture">
            <wp:extent cx="4114800" cy="2533521"/>
            <wp:docPr id="33" name="Picture 33"/>
            <wp:cNvGraphicFramePr>
              <a:graphicFrameLocks noChangeAspect="1"/>
            </wp:cNvGraphicFramePr>
            <a:graphic>
              <a:graphicData uri="http://schemas.openxmlformats.org/drawingml/2006/picture">
                <pic:pic>
                  <pic:nvPicPr>
                    <pic:cNvPr id="0" name="report_04_lr_vs_accuracy_by_family.png"/>
                    <pic:cNvPicPr/>
                  </pic:nvPicPr>
                  <pic:blipFill>
                    <a:blip r:embed="rId40"/>
                    <a:stretch>
                      <a:fillRect/>
                    </a:stretch>
                  </pic:blipFill>
                  <pic:spPr>
                    <a:xfrm>
                      <a:off x="0" y="0"/>
                      <a:ext cx="4114800" cy="2533521"/>
                    </a:xfrm>
                    <a:prstGeom prst="rect"/>
                  </pic:spPr>
                </pic:pic>
              </a:graphicData>
            </a:graphic>
          </wp:inline>
        </w:drawing>
      </w:r>
    </w:p>
    <w:p>
      <w:pPr>
        <w:jc w:val="center"/>
      </w:pPr>
      <w:r>
        <w:rPr>
          <w:i/>
          <w:sz w:val="18"/>
        </w:rPr>
        <w:t>Εικόνα 5.4: LR vs accuracy ανά οικογένεια</w:t>
      </w:r>
    </w:p>
    <w:p>
      <w:r>
        <w:t>Ανάλυση:</w:t>
      </w:r>
    </w:p>
    <w:p>
      <w:pPr>
        <w:pStyle w:val="ListBullet"/>
      </w:pPr>
      <w:r>
        <w:t>CNN: Ελάχιστη διαφορά μεταξύ lr=0.001 (89.67%) και lr=0.0005 (89.41%). Το ResNet18 είναι ρομπούστο σε αυτό το εύρος lr με Adam+cosine.</w:t>
      </w:r>
    </w:p>
    <w:p>
      <w:pPr>
        <w:pStyle w:val="ListBullet"/>
      </w:pPr>
      <w:r>
        <w:t>ViT: Επίσης μικρή διαφορά (62.47% vs 60.29%). Το lr=0.0005 είναι ελαφρώς καλύτερο, πιθανώς γιατί ο ViT είναι ευαίσθητος στο lr και χρειάζεται πιο αργή σύγκλιση.</w:t>
      </w:r>
    </w:p>
    <w:p>
      <w:pPr>
        <w:pStyle w:val="ListBullet"/>
      </w:pPr>
      <w:r>
        <w:t>Συμπέρασμα: Το lr δεν είναι ο κύριος παράγοντας — η αρχιτεκτονική και τα δεδομένα καθορίζουν την απόδοση περισσότερο από το fine-tuning του lr.</w:t>
      </w:r>
    </w:p>
    <w:p>
      <w:pPr>
        <w:pStyle w:val="Heading2"/>
      </w:pPr>
      <w:r>
        <w:rPr>
          <w:color w:val="1A477A"/>
        </w:rPr>
        <w:t>5.5 Παράμετροι vs Ακρίβεια</w:t>
      </w:r>
    </w:p>
    <w:p>
      <w:pPr>
        <w:jc w:val="center"/>
      </w:pPr>
      <w:r>
        <w:drawing>
          <wp:inline xmlns:a="http://schemas.openxmlformats.org/drawingml/2006/main" xmlns:pic="http://schemas.openxmlformats.org/drawingml/2006/picture">
            <wp:extent cx="4114800" cy="2723620"/>
            <wp:docPr id="34" name="Picture 34"/>
            <wp:cNvGraphicFramePr>
              <a:graphicFrameLocks noChangeAspect="1"/>
            </wp:cNvGraphicFramePr>
            <a:graphic>
              <a:graphicData uri="http://schemas.openxmlformats.org/drawingml/2006/picture">
                <pic:pic>
                  <pic:nvPicPr>
                    <pic:cNvPr id="0" name="report_05_params_vs_accuracy.png"/>
                    <pic:cNvPicPr/>
                  </pic:nvPicPr>
                  <pic:blipFill>
                    <a:blip r:embed="rId41"/>
                    <a:stretch>
                      <a:fillRect/>
                    </a:stretch>
                  </pic:blipFill>
                  <pic:spPr>
                    <a:xfrm>
                      <a:off x="0" y="0"/>
                      <a:ext cx="4114800" cy="2723620"/>
                    </a:xfrm>
                    <a:prstGeom prst="rect"/>
                  </pic:spPr>
                </pic:pic>
              </a:graphicData>
            </a:graphic>
          </wp:inline>
        </w:drawing>
      </w:r>
    </w:p>
    <w:p>
      <w:pPr>
        <w:jc w:val="center"/>
      </w:pPr>
      <w:r>
        <w:rPr>
          <w:i/>
          <w:sz w:val="18"/>
        </w:rPr>
        <w:t>Εικόνα 5.5: Παράμετροι vs accuracy</w:t>
      </w:r>
    </w:p>
    <w:p>
      <w:r>
        <w:t>Το ResNet18 με 11.2M params πετυχαίνει 89.67%, ενώ ο ViT με 5.5M params μόλις 62.47%. Περισσότερες παράμετροι δεν είναι κατ' ανάγκη καλύτερες, αλλά στην περίπτωση αυτή το inductive bias των CNN αντισταθμίζει την έλλειψη δεδομένων. Σε μεγάλα datasets, ο ViT θα υπερτερούσε.</w:t>
      </w:r>
    </w:p>
    <w:p>
      <w:pPr>
        <w:pStyle w:val="Heading2"/>
      </w:pPr>
      <w:r>
        <w:rPr>
          <w:color w:val="1A477A"/>
        </w:rPr>
        <w:t>5.6 Ενδεικτικά Αποτελέσματα Ταξινόμησης</w:t>
      </w:r>
    </w:p>
    <w:p>
      <w:pPr>
        <w:jc w:val="center"/>
      </w:pPr>
      <w:r>
        <w:drawing>
          <wp:inline xmlns:a="http://schemas.openxmlformats.org/drawingml/2006/main" xmlns:pic="http://schemas.openxmlformats.org/drawingml/2006/picture">
            <wp:extent cx="4754880" cy="1596922"/>
            <wp:docPr id="35" name="Picture 35"/>
            <wp:cNvGraphicFramePr>
              <a:graphicFrameLocks noChangeAspect="1"/>
            </wp:cNvGraphicFramePr>
            <a:graphic>
              <a:graphicData uri="http://schemas.openxmlformats.org/drawingml/2006/picture">
                <pic:pic>
                  <pic:nvPicPr>
                    <pic:cNvPr id="0" name="report_06_best_predictions_panel.png"/>
                    <pic:cNvPicPr/>
                  </pic:nvPicPr>
                  <pic:blipFill>
                    <a:blip r:embed="rId42"/>
                    <a:stretch>
                      <a:fillRect/>
                    </a:stretch>
                  </pic:blipFill>
                  <pic:spPr>
                    <a:xfrm>
                      <a:off x="0" y="0"/>
                      <a:ext cx="4754880" cy="1596922"/>
                    </a:xfrm>
                    <a:prstGeom prst="rect"/>
                  </pic:spPr>
                </pic:pic>
              </a:graphicData>
            </a:graphic>
          </wp:inline>
        </w:drawing>
      </w:r>
    </w:p>
    <w:p>
      <w:pPr>
        <w:jc w:val="center"/>
      </w:pPr>
      <w:r>
        <w:rPr>
          <w:i/>
          <w:sz w:val="18"/>
        </w:rPr>
        <w:t>Εικόνα 5.6: Καλύτερες προβλέψεις CNN vs ViT</w:t>
      </w:r>
    </w:p>
    <w:p>
      <w:pPr>
        <w:jc w:val="center"/>
      </w:pPr>
      <w:r>
        <w:drawing>
          <wp:inline xmlns:a="http://schemas.openxmlformats.org/drawingml/2006/main" xmlns:pic="http://schemas.openxmlformats.org/drawingml/2006/picture">
            <wp:extent cx="4572000" cy="3417493"/>
            <wp:docPr id="36" name="Picture 36"/>
            <wp:cNvGraphicFramePr>
              <a:graphicFrameLocks noChangeAspect="1"/>
            </wp:cNvGraphicFramePr>
            <a:graphic>
              <a:graphicData uri="http://schemas.openxmlformats.org/drawingml/2006/picture">
                <pic:pic>
                  <pic:nvPicPr>
                    <pic:cNvPr id="0" name="all_training_curves.png"/>
                    <pic:cNvPicPr/>
                  </pic:nvPicPr>
                  <pic:blipFill>
                    <a:blip r:embed="rId43"/>
                    <a:stretch>
                      <a:fillRect/>
                    </a:stretch>
                  </pic:blipFill>
                  <pic:spPr>
                    <a:xfrm>
                      <a:off x="0" y="0"/>
                      <a:ext cx="4572000" cy="3417493"/>
                    </a:xfrm>
                    <a:prstGeom prst="rect"/>
                  </pic:spPr>
                </pic:pic>
              </a:graphicData>
            </a:graphic>
          </wp:inline>
        </w:drawing>
      </w:r>
    </w:p>
    <w:p>
      <w:pPr>
        <w:jc w:val="center"/>
      </w:pPr>
      <w:r>
        <w:rPr>
          <w:i/>
          <w:sz w:val="18"/>
        </w:rPr>
        <w:t>Εικόνα 5.7: Καμπύλες εκπαίδευσης όλων των πειραμάτων</w:t>
      </w:r>
    </w:p>
    <w:p>
      <w:pPr>
        <w:pStyle w:val="Heading2"/>
      </w:pPr>
      <w:r>
        <w:rPr>
          <w:color w:val="1A477A"/>
        </w:rPr>
        <w:t>5.7 Συμπεράσματα Άσκησης 5</w:t>
      </w:r>
    </w:p>
    <w:p>
      <w:pPr>
        <w:pStyle w:val="ListBullet"/>
      </w:pPr>
      <w:r>
        <w:t>Οι CNN (π.χ. ResNet18) υπερτερούν σημαντικά των ViT (89.67% vs 62.47%) σε μικρά datasets λόγω inductive bias (locality, weight sharing).</w:t>
      </w:r>
    </w:p>
    <w:p>
      <w:pPr>
        <w:pStyle w:val="ListBullet"/>
      </w:pPr>
      <w:r>
        <w:t>Οι ViT χρειάζονται περισσότερα δεδομένα και epochs για να συγκλίνουν. Με pretrained ViT (π.χ. από ImageNet-21K), η διαφορά αναμένεται να εξαλειφθεί.</w:t>
      </w:r>
    </w:p>
    <w:p>
      <w:pPr>
        <w:pStyle w:val="ListBullet"/>
      </w:pPr>
      <w:r>
        <w:t>Το lr έχει μικρή επίδραση στο εύρος 0.0005-0.001. Η αρχιτεκτονική/δεδομένα κυριαρχούν σε αυτό το scenario.</w:t>
      </w:r>
    </w:p>
    <w:p>
      <w:pPr>
        <w:pStyle w:val="ListBullet"/>
      </w:pPr>
      <w:r>
        <w:t>Σε σύγκριση με Άσκηση 1 (CNN στο CIFAR-100: 56.43%), το ResNet18 στο CIFAR-10 φτάνει 89.67% — 10 κλάσεις vs 100 κάνουν τεράστια διαφορά.</w:t>
      </w:r>
    </w:p>
    <w:p>
      <w:r>
        <w:br w:type="page"/>
      </w:r>
    </w:p>
    <w:p>
      <w:pPr>
        <w:pStyle w:val="Heading1"/>
      </w:pPr>
      <w:r>
        <w:rPr>
          <w:color w:val="1A477A"/>
        </w:rPr>
        <w:t>Γενικά Συμπεράσματα</w:t>
      </w:r>
    </w:p>
    <w:p>
      <w:pPr>
        <w:pStyle w:val="ListBullet"/>
      </w:pPr>
      <w:r>
        <w:t>Άσκηση 1: Vanilla CNN με SGD+cosine πετυχαίνει 56.43% στο CIFAR-100. Ο ρυθμός μάθησης είναι η πιο κρίσιμη υπερ-παράμετρος.</w:t>
      </w:r>
    </w:p>
    <w:p>
      <w:pPr>
        <w:pStyle w:val="ListBullet"/>
      </w:pPr>
      <w:r>
        <w:t>Άσκηση 2: Transfer learning φτάνει 90.87% με ResNet50 frozen. Τα pretrained features είναι εξαιρετικά ισχυρά.</w:t>
      </w:r>
    </w:p>
    <w:p>
      <w:pPr>
        <w:pStyle w:val="ListBullet"/>
      </w:pPr>
      <w:r>
        <w:t>Άσκηση 3: U-Net πετυχαίνει mIoU=13.91% με κανονικό BG weight. Η μείωση του BG weight απαιτεί περισσότερες epochs.</w:t>
      </w:r>
    </w:p>
    <w:p>
      <w:pPr>
        <w:pStyle w:val="ListBullet"/>
      </w:pPr>
      <w:r>
        <w:t>Άσκηση 4: Faster R-CNN με ResNet50-FPN πετυχαίνει 83.18% detection. Το backbone καθορίζει το ιδανικό lr.</w:t>
      </w:r>
    </w:p>
    <w:p>
      <w:pPr>
        <w:pStyle w:val="ListBullet"/>
      </w:pPr>
      <w:r>
        <w:t>Άσκηση 5: CNN (89.67%) &gt;&gt; ViT (62.47%) στο CIFAR-10. Οι transformers χρειάζονται πολύ περισσότερα δεδομένα.</w:t>
      </w:r>
    </w:p>
    <w:p>
      <w:pPr>
        <w:pStyle w:val="ListBullet"/>
      </w:pPr>
      <w:r>
        <w:t>Γενικά: Η επιλογή αρχιτεκτονικής, optimizer και lr εξαρτάται από το task και τα δεδομένα. CNN για μικρά datasets, ViT για μεγάλα. Transfer learning είναι πάντα αποτελεσματικό.</w:t>
      </w:r>
    </w:p>
    <w:sectPr w:rsidR="00FC693F" w:rsidRPr="0006063C" w:rsidSect="00034616">
      <w:pgSz w:w="12240" w:h="15840"/>
      <w:pgMar w:top="1134" w:right="1417" w:bottom="1134"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